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41" w:rsidRPr="009D2E0C" w:rsidRDefault="00C84641" w:rsidP="00C8464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84641" w:rsidRPr="009D2E0C" w:rsidRDefault="00C84641" w:rsidP="00C8464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84641" w:rsidRPr="009D2E0C" w:rsidRDefault="00C84641" w:rsidP="00C84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E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4DF350" wp14:editId="2D7C1882">
            <wp:extent cx="723900" cy="876300"/>
            <wp:effectExtent l="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641" w:rsidRPr="009D2E0C" w:rsidRDefault="00C84641" w:rsidP="00C84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641" w:rsidRPr="009D2E0C" w:rsidRDefault="00C84641" w:rsidP="00C846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9D2E0C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C84641" w:rsidRPr="009D2E0C" w:rsidRDefault="00C84641" w:rsidP="00C846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9D2E0C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C84641" w:rsidRPr="009D2E0C" w:rsidRDefault="00C84641" w:rsidP="00C84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E0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C84641" w:rsidRPr="009D2E0C" w:rsidRDefault="00C84641" w:rsidP="00C84641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D2E0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C84641" w:rsidRPr="009D2E0C" w:rsidRDefault="00C84641" w:rsidP="00C84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E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BD32E" wp14:editId="09816075">
                <wp:simplePos x="0" y="0"/>
                <wp:positionH relativeFrom="column">
                  <wp:posOffset>125730</wp:posOffset>
                </wp:positionH>
                <wp:positionV relativeFrom="paragraph">
                  <wp:posOffset>3810</wp:posOffset>
                </wp:positionV>
                <wp:extent cx="6075045" cy="0"/>
                <wp:effectExtent l="0" t="19050" r="2095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pt,.3pt" to="488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C84641" w:rsidRPr="009D2E0C" w:rsidRDefault="00C84641" w:rsidP="00C84641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«22</w:t>
      </w:r>
      <w:r w:rsidRPr="009D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декабря  2016 г.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E35E6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</w:p>
    <w:p w:rsidR="00C84641" w:rsidRPr="009D2E0C" w:rsidRDefault="00C84641" w:rsidP="00C84641">
      <w:pPr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г</w:t>
      </w:r>
      <w:proofErr w:type="gramStart"/>
      <w:r w:rsidRPr="009D2E0C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9D2E0C">
        <w:rPr>
          <w:rFonts w:ascii="Times New Roman" w:eastAsia="Times New Roman" w:hAnsi="Times New Roman" w:cs="Times New Roman"/>
          <w:sz w:val="24"/>
          <w:szCs w:val="24"/>
          <w:lang w:eastAsia="ru-RU"/>
        </w:rPr>
        <w:t>ебаркуль</w:t>
      </w:r>
    </w:p>
    <w:p w:rsidR="007E35E6" w:rsidRPr="007E35E6" w:rsidRDefault="007E35E6" w:rsidP="007E35E6">
      <w:pPr>
        <w:spacing w:after="0" w:line="240" w:lineRule="auto"/>
        <w:ind w:righ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5E6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программы «Поддержка социально ориентированных некоммерческих организаций Чебаркульского городского округа» на 2017- 2019  годы</w:t>
      </w:r>
    </w:p>
    <w:p w:rsidR="007E35E6" w:rsidRPr="007E35E6" w:rsidRDefault="007E35E6" w:rsidP="007E35E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</w:p>
    <w:p w:rsidR="007E35E6" w:rsidRPr="007E35E6" w:rsidRDefault="007E35E6" w:rsidP="007E3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частью 1 статьи 179 Бюджетного кодекса Российской Федерации, постановлением администрации Чебаркульского городского округа от 27.09.2013 г. № 898 «Об утверждении Порядка  разработки, реализации и оценки эффективности муниципальных программ Чебаркульского городского округа», на основании решения Собрания депутатов Чебаркульского городского округа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E3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 в Решение Собрания депутатов  от 23.12.2015 года № 42 «О бюджете Чебаркульского городского округа на 2016 год», руководствуясь статьями 36 и 37 Устава муниципального образования «Чебаркульский городской округ»,</w:t>
      </w:r>
    </w:p>
    <w:p w:rsidR="007E35E6" w:rsidRPr="007E35E6" w:rsidRDefault="007E35E6" w:rsidP="007E3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3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7E35E6" w:rsidRPr="007E35E6" w:rsidRDefault="007E35E6" w:rsidP="007E3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3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муниципальную программу </w:t>
      </w:r>
      <w:r w:rsidRPr="007E35E6">
        <w:rPr>
          <w:rFonts w:ascii="Times New Roman" w:eastAsia="Calibri" w:hAnsi="Times New Roman" w:cs="Times New Roman"/>
          <w:sz w:val="28"/>
          <w:szCs w:val="28"/>
        </w:rPr>
        <w:t>«Поддержка социально ориентированных некоммерческих организаций Чебаркульского городского округа» на 2017- 2019  годы.</w:t>
      </w:r>
    </w:p>
    <w:p w:rsidR="007E35E6" w:rsidRPr="007E35E6" w:rsidRDefault="007E35E6" w:rsidP="007E3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5E6">
        <w:rPr>
          <w:rFonts w:ascii="Times New Roman" w:eastAsia="Calibri" w:hAnsi="Times New Roman" w:cs="Times New Roman"/>
          <w:sz w:val="28"/>
          <w:szCs w:val="28"/>
        </w:rPr>
        <w:t>2. Признать утратившим силу постановление  администрации Чебаркульского городского округа от 02.06.2016 года №  495 «Об утверждении  муниципальной программы «Поддержка социально ориентированных некоммерческих организаций Чебаркульского городского округа» на 2016 год со всеми изменениями и дополнениями.</w:t>
      </w:r>
    </w:p>
    <w:p w:rsidR="007E35E6" w:rsidRPr="007E35E6" w:rsidRDefault="007E35E6" w:rsidP="007E3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5E6">
        <w:rPr>
          <w:rFonts w:ascii="Times New Roman" w:eastAsia="Calibri" w:hAnsi="Times New Roman" w:cs="Times New Roman"/>
          <w:sz w:val="28"/>
          <w:szCs w:val="28"/>
        </w:rPr>
        <w:t xml:space="preserve">3. Отделу ИКТ администрации Чебаркульского городского округа (Епифанов А.А) опубликовать настоящее постановление в установленном порядке. </w:t>
      </w:r>
    </w:p>
    <w:p w:rsidR="007E35E6" w:rsidRPr="007E35E6" w:rsidRDefault="007E35E6" w:rsidP="007E3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35E6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7E3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выполнения настоящего постановления возложить на заместителя главы Чебаркульского городского округа по социальным вопросам (Виноградова С.А.).</w:t>
      </w:r>
    </w:p>
    <w:p w:rsidR="007E35E6" w:rsidRPr="007E35E6" w:rsidRDefault="007E35E6" w:rsidP="007E35E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</w:p>
    <w:p w:rsidR="007E35E6" w:rsidRPr="007E35E6" w:rsidRDefault="007E35E6" w:rsidP="007E35E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Чебаркульского городского округа                                                    С.А. Ковригин</w:t>
      </w:r>
    </w:p>
    <w:p w:rsidR="00856F2C" w:rsidRPr="00856F2C" w:rsidRDefault="00856F2C" w:rsidP="00856F2C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856F2C" w:rsidRPr="00856F2C" w:rsidRDefault="00856F2C" w:rsidP="00856F2C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856F2C" w:rsidRPr="00856F2C" w:rsidRDefault="00856F2C" w:rsidP="00856F2C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 городского округа</w:t>
      </w:r>
    </w:p>
    <w:p w:rsidR="00856F2C" w:rsidRPr="00856F2C" w:rsidRDefault="00856F2C" w:rsidP="00856F2C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</w:t>
      </w:r>
      <w:proofErr w:type="gramStart"/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>. №___</w:t>
      </w:r>
    </w:p>
    <w:p w:rsidR="00856F2C" w:rsidRPr="00856F2C" w:rsidRDefault="00856F2C" w:rsidP="00856F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:rsidR="00856F2C" w:rsidRPr="00856F2C" w:rsidRDefault="00856F2C" w:rsidP="00856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«Поддержка социально ориентированных некоммерческих организаций Чебаркульского городского округа» на 2017-2019 годы.</w:t>
      </w:r>
    </w:p>
    <w:p w:rsidR="00856F2C" w:rsidRPr="00856F2C" w:rsidRDefault="00856F2C" w:rsidP="00856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 </w:t>
      </w:r>
    </w:p>
    <w:p w:rsidR="00856F2C" w:rsidRPr="00856F2C" w:rsidRDefault="00856F2C" w:rsidP="00856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программы Чебаркульского городского округа «Поддержка социально ориентированных некоммерческих организаций Чебаркульского городского округа» на 2017-2019 годы</w:t>
      </w:r>
    </w:p>
    <w:p w:rsidR="00856F2C" w:rsidRPr="00856F2C" w:rsidRDefault="00856F2C" w:rsidP="00856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1"/>
        <w:gridCol w:w="7636"/>
      </w:tblGrid>
      <w:tr w:rsidR="00856F2C" w:rsidRPr="00856F2C" w:rsidTr="00C73726">
        <w:tc>
          <w:tcPr>
            <w:tcW w:w="2755" w:type="dxa"/>
          </w:tcPr>
          <w:p w:rsidR="00856F2C" w:rsidRPr="00856F2C" w:rsidRDefault="00856F2C" w:rsidP="0085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665" w:type="dxa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социальной защиты населения  Чебаркульского городского округа</w:t>
            </w:r>
          </w:p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F2C" w:rsidRPr="00856F2C" w:rsidTr="00C73726">
        <w:tc>
          <w:tcPr>
            <w:tcW w:w="2755" w:type="dxa"/>
          </w:tcPr>
          <w:p w:rsidR="00856F2C" w:rsidRPr="00856F2C" w:rsidRDefault="00856F2C" w:rsidP="0085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665" w:type="dxa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Чебаркульского городского округа</w:t>
            </w:r>
          </w:p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физической культуре и спорту Чебаркульского городского округа</w:t>
            </w:r>
          </w:p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муниципальной собственности Чебаркульского городского округа.</w:t>
            </w:r>
          </w:p>
        </w:tc>
      </w:tr>
      <w:tr w:rsidR="00856F2C" w:rsidRPr="00856F2C" w:rsidTr="00C73726">
        <w:trPr>
          <w:trHeight w:val="1365"/>
        </w:trPr>
        <w:tc>
          <w:tcPr>
            <w:tcW w:w="2755" w:type="dxa"/>
          </w:tcPr>
          <w:p w:rsidR="00856F2C" w:rsidRPr="00856F2C" w:rsidRDefault="00856F2C" w:rsidP="0085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7665" w:type="dxa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благоприятных условий для деятельности социально ориентированных некоммерческих организаций на территории  Чебаркульского   городского округа.</w:t>
            </w:r>
          </w:p>
        </w:tc>
      </w:tr>
      <w:tr w:rsidR="00856F2C" w:rsidRPr="00856F2C" w:rsidTr="00C73726">
        <w:trPr>
          <w:trHeight w:val="1445"/>
        </w:trPr>
        <w:tc>
          <w:tcPr>
            <w:tcW w:w="2755" w:type="dxa"/>
          </w:tcPr>
          <w:p w:rsidR="00856F2C" w:rsidRPr="00856F2C" w:rsidRDefault="00856F2C" w:rsidP="0085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 программы</w:t>
            </w:r>
          </w:p>
        </w:tc>
        <w:tc>
          <w:tcPr>
            <w:tcW w:w="7665" w:type="dxa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Pr="0085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поддержка  деятельности социально ориентированных некоммерческих организаций (далее  СО НКО), осуществляющих свою деятельность   на территории Чебаркульского городского округа;</w:t>
            </w:r>
          </w:p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Pr="0085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выявление и поддержка социально значимых инициатив социально ориентированных некоммерческих организаций на территории Чебаркульский городской округ.</w:t>
            </w:r>
          </w:p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выстраивание механизма  партнерских отношений </w:t>
            </w:r>
            <w:proofErr w:type="gramStart"/>
            <w:r w:rsidRPr="0085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End"/>
            <w:r w:rsidRPr="0085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 НКО.</w:t>
            </w:r>
          </w:p>
        </w:tc>
      </w:tr>
      <w:tr w:rsidR="00856F2C" w:rsidRPr="00856F2C" w:rsidTr="00C73726">
        <w:tc>
          <w:tcPr>
            <w:tcW w:w="2755" w:type="dxa"/>
          </w:tcPr>
          <w:p w:rsidR="00856F2C" w:rsidRPr="00856F2C" w:rsidRDefault="00856F2C" w:rsidP="0085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Индикативные показатели муниципальной программы</w:t>
            </w:r>
          </w:p>
        </w:tc>
        <w:tc>
          <w:tcPr>
            <w:tcW w:w="7665" w:type="dxa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 количество СО НКО, осуществляющих деятельность на территории Чебаркульского городского округа, получивших финансовую поддержку;</w:t>
            </w:r>
          </w:p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количество проведенных общественных акций и мероприятий, совместно </w:t>
            </w:r>
            <w:proofErr w:type="gramStart"/>
            <w:r w:rsidRPr="0085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End"/>
            <w:r w:rsidRPr="0085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5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</w:t>
            </w:r>
            <w:proofErr w:type="gramEnd"/>
            <w:r w:rsidRPr="0085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НКО, осуществляющих деятельность на территории Чебаркульского городского </w:t>
            </w:r>
            <w:r w:rsidRPr="0085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округа;</w:t>
            </w:r>
          </w:p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количество СО НКО, осуществляющих деятельность на территории Чебаркульского городского  округа, получивших имущественную поддержку;</w:t>
            </w:r>
          </w:p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количество лиц, принявших участие в мероприятиях, реализованных СО НКО.</w:t>
            </w:r>
          </w:p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F2C" w:rsidRPr="00856F2C" w:rsidTr="00C73726">
        <w:tc>
          <w:tcPr>
            <w:tcW w:w="2755" w:type="dxa"/>
          </w:tcPr>
          <w:p w:rsidR="00856F2C" w:rsidRPr="00856F2C" w:rsidRDefault="00856F2C" w:rsidP="0085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 программы</w:t>
            </w:r>
          </w:p>
        </w:tc>
        <w:tc>
          <w:tcPr>
            <w:tcW w:w="7665" w:type="dxa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</w:t>
            </w:r>
            <w:r w:rsidRPr="0085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–2019 годы.</w:t>
            </w:r>
          </w:p>
        </w:tc>
      </w:tr>
      <w:tr w:rsidR="00856F2C" w:rsidRPr="00856F2C" w:rsidTr="00C73726">
        <w:tc>
          <w:tcPr>
            <w:tcW w:w="2755" w:type="dxa"/>
          </w:tcPr>
          <w:p w:rsidR="00856F2C" w:rsidRPr="00856F2C" w:rsidRDefault="00856F2C" w:rsidP="0085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7665" w:type="dxa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2017 год  </w:t>
            </w:r>
            <w:r w:rsidRPr="0085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994 000,00 руб.</w:t>
            </w:r>
          </w:p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2018 год – 919 000,00 руб.</w:t>
            </w:r>
          </w:p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2019 год – 919 000,00 руб.</w:t>
            </w:r>
          </w:p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Итого: 2 832 000,00 руб.</w:t>
            </w:r>
          </w:p>
        </w:tc>
      </w:tr>
      <w:tr w:rsidR="00856F2C" w:rsidRPr="00856F2C" w:rsidTr="00C73726">
        <w:tc>
          <w:tcPr>
            <w:tcW w:w="2755" w:type="dxa"/>
          </w:tcPr>
          <w:p w:rsidR="00856F2C" w:rsidRPr="00856F2C" w:rsidRDefault="00856F2C" w:rsidP="0085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  <w:p w:rsidR="00856F2C" w:rsidRPr="00856F2C" w:rsidRDefault="00856F2C" w:rsidP="0085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 муниципальной программы к 2019 году</w:t>
            </w:r>
          </w:p>
        </w:tc>
        <w:tc>
          <w:tcPr>
            <w:tcW w:w="7665" w:type="dxa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позволит увеличить:</w:t>
            </w:r>
          </w:p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85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 количества </w:t>
            </w:r>
            <w:r w:rsidRPr="0085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 НКО, осуществляющих деятельность на территории Чебаркульского городского округа, получивших финансовую поддержку;</w:t>
            </w:r>
          </w:p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Pr="0085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увеличение </w:t>
            </w:r>
            <w:r w:rsidRPr="0085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количества проведенных общественных акций и мероприятий, совместно </w:t>
            </w:r>
            <w:proofErr w:type="gramStart"/>
            <w:r w:rsidRPr="0085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End"/>
            <w:r w:rsidRPr="0085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5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</w:t>
            </w:r>
            <w:proofErr w:type="gramEnd"/>
            <w:r w:rsidRPr="0085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НКО, осуществляющих деятельность на территории Чебаркульского городского округа;</w:t>
            </w:r>
          </w:p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увеличение количества СО НКО, осуществляющих деятельность на территории Чебаркульского городского  округа, получивших имущественную поддержку;</w:t>
            </w:r>
          </w:p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увеличение количества лиц, принявших участие в мероприятиях, реализованных СО НКО.</w:t>
            </w:r>
          </w:p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6F2C" w:rsidRPr="00856F2C" w:rsidRDefault="00856F2C" w:rsidP="00856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spacing w:after="0" w:line="240" w:lineRule="auto"/>
        <w:ind w:left="12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spacing w:after="0" w:line="240" w:lineRule="auto"/>
        <w:ind w:left="12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spacing w:after="0" w:line="240" w:lineRule="auto"/>
        <w:ind w:left="12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spacing w:after="0" w:line="240" w:lineRule="auto"/>
        <w:ind w:left="12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spacing w:after="0" w:line="240" w:lineRule="auto"/>
        <w:ind w:left="12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spacing w:after="0" w:line="240" w:lineRule="auto"/>
        <w:ind w:left="12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spacing w:after="0" w:line="240" w:lineRule="auto"/>
        <w:ind w:left="12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spacing w:after="0" w:line="240" w:lineRule="auto"/>
        <w:ind w:left="12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spacing w:after="0" w:line="240" w:lineRule="auto"/>
        <w:ind w:left="12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spacing w:after="0" w:line="240" w:lineRule="auto"/>
        <w:ind w:left="12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spacing w:after="0" w:line="240" w:lineRule="auto"/>
        <w:ind w:left="12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spacing w:after="0" w:line="240" w:lineRule="auto"/>
        <w:ind w:left="12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spacing w:after="0" w:line="240" w:lineRule="auto"/>
        <w:ind w:left="12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Default="00856F2C" w:rsidP="00856F2C">
      <w:pPr>
        <w:spacing w:after="0" w:line="240" w:lineRule="auto"/>
        <w:ind w:left="12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Default="00856F2C" w:rsidP="00856F2C">
      <w:pPr>
        <w:spacing w:after="0" w:line="240" w:lineRule="auto"/>
        <w:ind w:left="12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Default="00856F2C" w:rsidP="00856F2C">
      <w:pPr>
        <w:spacing w:after="0" w:line="240" w:lineRule="auto"/>
        <w:ind w:left="12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Default="00856F2C" w:rsidP="00856F2C">
      <w:pPr>
        <w:spacing w:after="0" w:line="240" w:lineRule="auto"/>
        <w:ind w:left="12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spacing w:after="0" w:line="240" w:lineRule="auto"/>
        <w:ind w:left="12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1. «Содержание проблемы и обоснование необходимости ее решения программными методами».</w:t>
      </w:r>
    </w:p>
    <w:p w:rsidR="00856F2C" w:rsidRPr="00856F2C" w:rsidRDefault="00856F2C" w:rsidP="00856F2C">
      <w:pPr>
        <w:spacing w:after="0" w:line="240" w:lineRule="auto"/>
        <w:ind w:left="12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«Поддержка социально ориентированных некоммерческих организаций Чебаркульского городского округа»  на 2017 -2019  годы является продолжением программных мероприятий по поддержке социально ориентированных некоммерческих организаций на территории городского округа и формированию института общественно - государственного партнерства.</w:t>
      </w:r>
    </w:p>
    <w:p w:rsidR="00856F2C" w:rsidRPr="00856F2C" w:rsidRDefault="00856F2C" w:rsidP="00856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 Основной целью Программы является поддержка и развитие социально ориентированных некоммерческих организаций на территории Чебаркульского городского округа. Федеральным законом от 6 октября 2003 года № 131-ФЗ «Об общих принципах организации местного самоуправления в Российской Федерации» оказание поддержки социально ориентированным некоммерческим организациям отнесены к вопросам местного значения. </w:t>
      </w:r>
    </w:p>
    <w:p w:rsidR="00856F2C" w:rsidRPr="00856F2C" w:rsidRDefault="00856F2C" w:rsidP="00856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Важно, что главной составляющей в области развития  СО НКО  является дальнейшее обеспечение условий, способствующих максимальному раскрытию потенциальных возможностей СО НКО через реализацию ими конкретных проектов, программ, конкурсов. </w:t>
      </w:r>
    </w:p>
    <w:p w:rsidR="00856F2C" w:rsidRPr="00856F2C" w:rsidRDefault="00856F2C" w:rsidP="00856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созданные социально ориентированные некоммерческие организации помогут решить ряд муниципальных задач в социальной сфере. Например, социальная адаптация людей с ограниченными возможностями здоровья и ветеранов, развитие системы социальной помощи гражданам, проведение мероприятий, направленных  на организацию досуга.</w:t>
      </w:r>
    </w:p>
    <w:p w:rsidR="00856F2C" w:rsidRPr="00856F2C" w:rsidRDefault="00856F2C" w:rsidP="00856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Значительная часть некоммерческих организаций считают приоритетными направлениями в своей условной деятельности вопросы просвещения, формирования и пропаганды здорового образа жизни, социальной адаптации инвалидов, культуры, военно-патриотического воспитания, то есть сектор социальной направленности. Основным содержанием деятельности по реализации программы является создание и поддержание условий, способствующих формированию и эффективной работе некоммерческого сектора  социальной направленности в  Чебаркульском городском округе. </w:t>
      </w:r>
    </w:p>
    <w:p w:rsidR="00856F2C" w:rsidRPr="00856F2C" w:rsidRDefault="00856F2C" w:rsidP="00856F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lang w:eastAsia="ru-RU" w:bidi="ru-RU"/>
        </w:rPr>
      </w:pPr>
      <w:r w:rsidRPr="00856F2C">
        <w:rPr>
          <w:rFonts w:ascii="Times New Roman" w:eastAsia="Calibri" w:hAnsi="Times New Roman" w:cs="Times New Roman"/>
          <w:color w:val="000000"/>
          <w:sz w:val="28"/>
          <w:lang w:eastAsia="ru-RU" w:bidi="ru-RU"/>
        </w:rPr>
        <w:t>В настоящее время для многих СО НКО характерно отсутствие необходимой материально-технической базы, иных ресурсных возможностей для полноценной деятельности, направленной на эффективное участие в решении актуальных проблем социальной сферы округа. Большинство СО НКО не имеет офисов для работы с гражданами по своему профилю деятельности, у них отсутствует возможность пользоваться техническим оборудованием.</w:t>
      </w:r>
    </w:p>
    <w:p w:rsidR="00856F2C" w:rsidRPr="00856F2C" w:rsidRDefault="00856F2C" w:rsidP="00856F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lang w:eastAsia="ru-RU" w:bidi="ru-RU"/>
        </w:rPr>
      </w:pPr>
      <w:r w:rsidRPr="00856F2C">
        <w:rPr>
          <w:rFonts w:ascii="Times New Roman" w:eastAsia="Calibri" w:hAnsi="Times New Roman" w:cs="Times New Roman"/>
          <w:color w:val="000000"/>
          <w:sz w:val="28"/>
          <w:lang w:eastAsia="ru-RU" w:bidi="ru-RU"/>
        </w:rPr>
        <w:t>Большинство СО НКО зарегистрированы по месту жительства их руководителей, что также существенно затрудняет взаимодействие СО НКО с гражданами и получение последними социальных услуг, оказываемых СО НКО.</w:t>
      </w:r>
    </w:p>
    <w:p w:rsidR="00856F2C" w:rsidRPr="00856F2C" w:rsidRDefault="00856F2C" w:rsidP="00856F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lang w:eastAsia="ru-RU" w:bidi="ru-RU"/>
        </w:rPr>
      </w:pPr>
      <w:r w:rsidRPr="00856F2C">
        <w:rPr>
          <w:rFonts w:ascii="Times New Roman" w:eastAsia="Calibri" w:hAnsi="Times New Roman" w:cs="Times New Roman"/>
          <w:color w:val="000000"/>
          <w:sz w:val="28"/>
          <w:lang w:eastAsia="ru-RU" w:bidi="ru-RU"/>
        </w:rPr>
        <w:lastRenderedPageBreak/>
        <w:t>Недостаточна информированность граждан об общественно значимой деятельности СО НКО, в том числе, направленной на развитие благотворительности и добровольчества (волонтерства) в средствах массовой информации.  В этой связи необходимо проводить мероприятия по информационной поддержке деятельности СО НКО.</w:t>
      </w:r>
    </w:p>
    <w:p w:rsidR="00856F2C" w:rsidRPr="00856F2C" w:rsidRDefault="00856F2C" w:rsidP="00856F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lang w:eastAsia="ru-RU" w:bidi="ru-RU"/>
        </w:rPr>
      </w:pPr>
      <w:r w:rsidRPr="00856F2C">
        <w:rPr>
          <w:rFonts w:ascii="Times New Roman" w:eastAsia="Calibri" w:hAnsi="Times New Roman" w:cs="Times New Roman"/>
          <w:color w:val="000000"/>
          <w:sz w:val="28"/>
          <w:lang w:eastAsia="ru-RU" w:bidi="ru-RU"/>
        </w:rPr>
        <w:t>В целом муниципальная программа призвана обеспечить  реализацию  социальной направленности  в виде  повышения поддержки СО НКО, позволит улучшить не только материально-техническую базу СО НКО, но и увеличить количество проектов (программ), реализуемых ими, а также</w:t>
      </w:r>
      <w:r w:rsidRPr="00856F2C">
        <w:rPr>
          <w:rFonts w:ascii="Times New Roman" w:eastAsia="Calibri" w:hAnsi="Times New Roman" w:cs="Times New Roman"/>
          <w:b/>
          <w:color w:val="000000"/>
          <w:sz w:val="28"/>
          <w:lang w:eastAsia="ru-RU" w:bidi="ru-RU"/>
        </w:rPr>
        <w:t xml:space="preserve">  </w:t>
      </w: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и поддержать  социально значимые инициативы социально ориентированных некоммерческих организаций на территории Чебаркульского городского округа</w:t>
      </w:r>
      <w:r w:rsidRPr="00856F2C">
        <w:rPr>
          <w:rFonts w:ascii="Times New Roman" w:eastAsia="Calibri" w:hAnsi="Times New Roman" w:cs="Times New Roman"/>
          <w:color w:val="000000"/>
          <w:sz w:val="28"/>
          <w:lang w:eastAsia="ru-RU" w:bidi="ru-RU"/>
        </w:rPr>
        <w:t>.</w:t>
      </w:r>
    </w:p>
    <w:p w:rsidR="00856F2C" w:rsidRPr="00856F2C" w:rsidRDefault="00856F2C" w:rsidP="00856F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lang w:eastAsia="ru-RU" w:bidi="ru-RU"/>
        </w:rPr>
      </w:pPr>
      <w:r w:rsidRPr="00856F2C">
        <w:rPr>
          <w:rFonts w:ascii="Times New Roman" w:eastAsia="Calibri" w:hAnsi="Times New Roman" w:cs="Times New Roman"/>
          <w:color w:val="000000"/>
          <w:sz w:val="28"/>
          <w:lang w:eastAsia="ru-RU" w:bidi="ru-RU"/>
        </w:rPr>
        <w:t>Для  достижения поставленной цели и решению задач по оказанию СО НКО, осуществляющих свою деятельность на территории Чебаркульского городского округа, финансовой и имущественной  поддержки используется</w:t>
      </w:r>
      <w:r w:rsidRPr="00856F2C">
        <w:rPr>
          <w:rFonts w:ascii="Times New Roman" w:eastAsia="Calibri" w:hAnsi="Times New Roman" w:cs="Times New Roman"/>
          <w:color w:val="FF0000"/>
          <w:sz w:val="28"/>
          <w:lang w:eastAsia="ru-RU" w:bidi="ru-RU"/>
        </w:rPr>
        <w:t xml:space="preserve"> </w:t>
      </w:r>
      <w:r w:rsidRPr="00856F2C">
        <w:rPr>
          <w:rFonts w:ascii="Times New Roman" w:eastAsia="Calibri" w:hAnsi="Times New Roman" w:cs="Times New Roman"/>
          <w:color w:val="000000"/>
          <w:sz w:val="28"/>
          <w:lang w:eastAsia="ru-RU" w:bidi="ru-RU"/>
        </w:rPr>
        <w:t xml:space="preserve">программно-целевой метод. </w:t>
      </w:r>
      <w:r w:rsidRPr="00856F2C">
        <w:rPr>
          <w:rFonts w:ascii="Times New Roman" w:eastAsia="Calibri" w:hAnsi="Times New Roman" w:cs="Times New Roman"/>
          <w:b/>
          <w:color w:val="000000"/>
          <w:sz w:val="28"/>
          <w:lang w:eastAsia="ru-RU" w:bidi="ru-RU"/>
        </w:rPr>
        <w:t xml:space="preserve"> </w:t>
      </w:r>
      <w:r w:rsidRPr="00856F2C">
        <w:rPr>
          <w:rFonts w:ascii="Times New Roman" w:eastAsia="Calibri" w:hAnsi="Times New Roman" w:cs="Times New Roman"/>
          <w:color w:val="000000"/>
          <w:sz w:val="28"/>
          <w:lang w:eastAsia="ru-RU" w:bidi="ru-RU"/>
        </w:rPr>
        <w:t>Необходимость реализации данной муниципальной программы «Поддержка социально ориентированных некоммерческих организаций  Чебаркульского городского округа»  на 2017-2019 годы носит актуальный характер в развитии  СО НКО - получателей поддержки  на территории Чебаркульского городского округа</w:t>
      </w:r>
      <w:r w:rsidRPr="00856F2C">
        <w:rPr>
          <w:rFonts w:ascii="Times New Roman" w:eastAsia="Calibri" w:hAnsi="Times New Roman" w:cs="Times New Roman"/>
          <w:b/>
          <w:color w:val="000000"/>
          <w:sz w:val="28"/>
          <w:lang w:eastAsia="ru-RU" w:bidi="ru-RU"/>
        </w:rPr>
        <w:t>.</w:t>
      </w:r>
    </w:p>
    <w:p w:rsidR="00856F2C" w:rsidRPr="00856F2C" w:rsidRDefault="00856F2C" w:rsidP="00856F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lang w:eastAsia="ru-RU" w:bidi="ru-RU"/>
        </w:rPr>
      </w:pPr>
      <w:proofErr w:type="gramStart"/>
      <w:r w:rsidRPr="00856F2C">
        <w:rPr>
          <w:rFonts w:ascii="Times New Roman" w:eastAsia="Calibri" w:hAnsi="Times New Roman" w:cs="Times New Roman"/>
          <w:color w:val="000000"/>
          <w:sz w:val="28"/>
          <w:lang w:eastAsia="ru-RU" w:bidi="ru-RU"/>
        </w:rPr>
        <w:t>В Концепции  долгосрочного  социально 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 к приоритетным  направлениям долгосрочной политики социальной поддержки населения отнесено - создание прозрачной и конкурентной системы  муниципальной поддержки  СО НКО, оказывающих социальные услуги населению, реализация органами местного самоуправления  программ в области поддержки, развития СО НКО.</w:t>
      </w:r>
      <w:proofErr w:type="gramEnd"/>
    </w:p>
    <w:p w:rsidR="00856F2C" w:rsidRPr="00856F2C" w:rsidRDefault="00856F2C" w:rsidP="00856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данной муниципальной программы проходит в рамках федерального, регионального законодательства, а также на основании муниципальных правовых актов. </w:t>
      </w:r>
      <w:proofErr w:type="gramStart"/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именно, Федерального закона Российской Федерации  от 12 января 1996 года № 7-ФЗ «О некоммерческих организациях»,  </w:t>
      </w:r>
      <w:r w:rsidRPr="00856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Федеральный закон от 24 ноября  1995 года  №  181-ФЗ «О социальной защите инвалидов в Российской Федерации»,  </w:t>
      </w: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 Президента Российской Федерации от 7 мая 2012 года № 597 «О мероприятиях по реализации государственной социальной политики»,  Порядка предоставления субсидий из бюджета  городского округа на оказание финансовой поддержки социально ориентированным</w:t>
      </w:r>
      <w:proofErr w:type="gramEnd"/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некоммерческим организациям, утвержденным постановлением администрации Чебаркульского городского округа от 14  июня 2016 года № 525, постановлением администрации Чебаркульского городского округа от 13 февраля 2016 года № 168 «Об утверждении Порядка  определения объема и предоставления поддержки в форме  субсидий социально ориентированной  некоммерческой  общественной организации ветеранов (пенсионеров) войны, труда, правоохранительных органов Чебаркульского городского округа Челябинской области».</w:t>
      </w:r>
      <w:proofErr w:type="gramEnd"/>
    </w:p>
    <w:p w:rsidR="00856F2C" w:rsidRPr="00856F2C" w:rsidRDefault="00856F2C" w:rsidP="00856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муниципальная программа разработана в соответствии со стратегией социально-экономического развития Чебаркульского городского округа до 2020 </w:t>
      </w: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года, утвержденная постановлением администрации Чебаркульского городского округа от 17 сентября  2014 года № 827/1, Прогнозом социально-экономического развития муниципального образования «Чебаркульский городской округ» на 2017 год и плановый период 2018 и 2019 годов, утвержденный постановлением администрации Чебаркульского городского округа от 10 августа 2016 года № 678.</w:t>
      </w:r>
    </w:p>
    <w:p w:rsidR="00856F2C" w:rsidRPr="00856F2C" w:rsidRDefault="00856F2C" w:rsidP="00856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«Основные цели и задачи».</w:t>
      </w:r>
    </w:p>
    <w:p w:rsidR="00856F2C" w:rsidRPr="00856F2C" w:rsidRDefault="00856F2C" w:rsidP="00856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муниципальной программы является создание благоприятных условий для деятельности социально ориентированных некоммерческих организаций на территории муниципального образования Чебаркульский  городской округ.</w:t>
      </w:r>
    </w:p>
    <w:p w:rsidR="00856F2C" w:rsidRPr="00856F2C" w:rsidRDefault="00856F2C" w:rsidP="00856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 программа предполагает  решение следующих  задач:</w:t>
      </w:r>
    </w:p>
    <w:p w:rsidR="00856F2C" w:rsidRPr="00856F2C" w:rsidRDefault="00856F2C" w:rsidP="00856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 деятельности социально ориентированных некоммерческих организаций (далее  СО НКО), осуществляющих свою деятельность   на территории Чебаркульского городского округа;</w:t>
      </w:r>
    </w:p>
    <w:p w:rsidR="00856F2C" w:rsidRPr="00856F2C" w:rsidRDefault="00856F2C" w:rsidP="00856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и поддержка социально значимых инициатив социально ориентированных некоммерческих организаций на территории муниципального образования Чебаркульский городской округ.</w:t>
      </w:r>
    </w:p>
    <w:p w:rsidR="00856F2C" w:rsidRPr="00856F2C" w:rsidRDefault="00856F2C" w:rsidP="00856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выстраивание механизма  партнерских отношений </w:t>
      </w:r>
      <w:proofErr w:type="gramStart"/>
      <w:r w:rsidRPr="00856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856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НКО.</w:t>
      </w:r>
    </w:p>
    <w:p w:rsidR="00856F2C" w:rsidRPr="00856F2C" w:rsidRDefault="00856F2C" w:rsidP="00856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3. Сроки  и этапы реализации муниципальной  программы.</w:t>
      </w:r>
    </w:p>
    <w:p w:rsidR="00856F2C" w:rsidRPr="00856F2C" w:rsidRDefault="00856F2C" w:rsidP="00856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F2C">
        <w:rPr>
          <w:rFonts w:ascii="Times New Roman" w:eastAsia="Calibri" w:hAnsi="Times New Roman" w:cs="Times New Roman"/>
          <w:sz w:val="28"/>
          <w:szCs w:val="28"/>
        </w:rPr>
        <w:t>Срок реализации муниципальной  программы: 2017-2019 годы.</w:t>
      </w:r>
    </w:p>
    <w:p w:rsidR="00856F2C" w:rsidRPr="00856F2C" w:rsidRDefault="00856F2C" w:rsidP="00856F2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F2C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носит постоянный характер. </w:t>
      </w:r>
    </w:p>
    <w:p w:rsidR="00856F2C" w:rsidRPr="00856F2C" w:rsidRDefault="00856F2C" w:rsidP="00856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F2C">
        <w:rPr>
          <w:rFonts w:ascii="Times New Roman" w:eastAsia="Calibri" w:hAnsi="Times New Roman" w:cs="Times New Roman"/>
          <w:sz w:val="28"/>
          <w:szCs w:val="28"/>
        </w:rPr>
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</w:p>
    <w:p w:rsidR="00856F2C" w:rsidRPr="00856F2C" w:rsidRDefault="00856F2C" w:rsidP="00856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4. «Система мероприятий муниципальной программы».</w:t>
      </w:r>
    </w:p>
    <w:p w:rsidR="00856F2C" w:rsidRPr="00856F2C" w:rsidRDefault="00856F2C" w:rsidP="00856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 представляет собой комплекс мер, направленных  на поддержку   деятельности и выявление социально значимых инициатив  СОНКО, </w:t>
      </w:r>
      <w:r w:rsidRPr="00856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выстраивание механизма  партнерских отношений между органами  местного самоуправления  и СО НКО,</w:t>
      </w: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осуществляющих свою деятельность   на территории Чебаркульского городского округа.</w:t>
      </w:r>
    </w:p>
    <w:p w:rsidR="00856F2C" w:rsidRPr="00856F2C" w:rsidRDefault="00856F2C" w:rsidP="00856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муниципальной программы осуществляются по двум направлениям:</w:t>
      </w:r>
    </w:p>
    <w:p w:rsidR="00856F2C" w:rsidRPr="00856F2C" w:rsidRDefault="00856F2C" w:rsidP="00856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оказание финансовой поддержки СО НКО;</w:t>
      </w:r>
    </w:p>
    <w:p w:rsidR="00856F2C" w:rsidRPr="00856F2C" w:rsidRDefault="00856F2C" w:rsidP="00856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имущественной поддержки СО НКО.</w:t>
      </w:r>
    </w:p>
    <w:p w:rsidR="00856F2C" w:rsidRPr="00856F2C" w:rsidRDefault="00856F2C" w:rsidP="00856F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lang w:eastAsia="ru-RU" w:bidi="ru-RU"/>
        </w:rPr>
      </w:pPr>
      <w:r w:rsidRPr="00856F2C">
        <w:rPr>
          <w:rFonts w:ascii="Times New Roman" w:eastAsia="Calibri" w:hAnsi="Times New Roman" w:cs="Times New Roman"/>
          <w:color w:val="000000"/>
          <w:sz w:val="28"/>
          <w:lang w:eastAsia="ru-RU" w:bidi="ru-RU"/>
        </w:rPr>
        <w:lastRenderedPageBreak/>
        <w:t>По направлению «оказание финансовой поддержки СО НКО» планируется предоставление  субсидии за счет средств бюджета Чебаркульского городского округа:</w:t>
      </w:r>
    </w:p>
    <w:p w:rsidR="00856F2C" w:rsidRPr="00856F2C" w:rsidRDefault="00856F2C" w:rsidP="00856F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lang w:eastAsia="ru-RU" w:bidi="ru-RU"/>
        </w:rPr>
      </w:pPr>
      <w:r w:rsidRPr="00856F2C">
        <w:rPr>
          <w:rFonts w:ascii="Times New Roman" w:eastAsia="Calibri" w:hAnsi="Times New Roman" w:cs="Times New Roman"/>
          <w:color w:val="000000"/>
          <w:sz w:val="28"/>
          <w:lang w:eastAsia="ru-RU" w:bidi="ru-RU"/>
        </w:rPr>
        <w:t>- некоммерческим организациям инвалидов  на финансовое обеспечение затрат для осуществления деятельности по реабилитации инвалидов;</w:t>
      </w:r>
    </w:p>
    <w:p w:rsidR="00856F2C" w:rsidRPr="00856F2C" w:rsidRDefault="00856F2C" w:rsidP="00856F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lang w:eastAsia="ru-RU" w:bidi="ru-RU"/>
        </w:rPr>
      </w:pPr>
      <w:r w:rsidRPr="00856F2C">
        <w:rPr>
          <w:rFonts w:ascii="Times New Roman" w:eastAsia="Calibri" w:hAnsi="Times New Roman" w:cs="Times New Roman"/>
          <w:color w:val="000000"/>
          <w:sz w:val="28"/>
          <w:lang w:eastAsia="ru-RU" w:bidi="ru-RU"/>
        </w:rPr>
        <w:t>- общественным организациям на финансовое обеспечение (возмещение) затрат для осуществления деятельности по организации, проведению и участию в спортивно-массовых, культурных мероприятиях среди молодежи;</w:t>
      </w:r>
    </w:p>
    <w:p w:rsidR="00856F2C" w:rsidRPr="00856F2C" w:rsidRDefault="00856F2C" w:rsidP="00856F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lang w:eastAsia="ru-RU" w:bidi="ru-RU"/>
        </w:rPr>
      </w:pPr>
      <w:r w:rsidRPr="00856F2C">
        <w:rPr>
          <w:rFonts w:ascii="Times New Roman" w:eastAsia="Calibri" w:hAnsi="Times New Roman" w:cs="Times New Roman"/>
          <w:color w:val="000000"/>
          <w:sz w:val="28"/>
          <w:lang w:eastAsia="ru-RU" w:bidi="ru-RU"/>
        </w:rPr>
        <w:t>- некоммерческим организациям (СМИ).</w:t>
      </w:r>
    </w:p>
    <w:p w:rsidR="00856F2C" w:rsidRPr="00856F2C" w:rsidRDefault="00856F2C" w:rsidP="00856F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856F2C">
        <w:rPr>
          <w:rFonts w:ascii="Times New Roman" w:eastAsia="Times New Roman" w:hAnsi="Times New Roman" w:cs="Times New Roman"/>
          <w:sz w:val="28"/>
          <w:szCs w:val="28"/>
        </w:rPr>
        <w:t>- некоммерческим организациям, осуществляющим поддержку ветеранов (пенсионеров) войны, труда, Вооруженных Сил и правоохранительных органов осуществляется на основании постановления администрации Чебаркульского городского округа от 13 февраля 2016 года № 168 «Об утверждении Порядка определения объема и предоставления поддержки в форме субсидий социально ориентированной некоммерческой общественной организации ветеранов (пенсионеров) войны, труда, Вооруженных сил и правоохранительных органов Чебаркульского городского округа.</w:t>
      </w:r>
      <w:proofErr w:type="gramEnd"/>
    </w:p>
    <w:p w:rsidR="00856F2C" w:rsidRPr="00856F2C" w:rsidRDefault="00856F2C" w:rsidP="00856F2C">
      <w:pPr>
        <w:widowControl w:val="0"/>
        <w:spacing w:after="0" w:line="322" w:lineRule="exact"/>
        <w:ind w:left="60" w:right="20" w:firstLine="660"/>
        <w:jc w:val="both"/>
        <w:rPr>
          <w:rFonts w:ascii="Times New Roman" w:eastAsia="Lucida Sans Unicode" w:hAnsi="Times New Roman" w:cs="Times New Roman"/>
          <w:b/>
          <w:color w:val="000000"/>
          <w:spacing w:val="1"/>
          <w:sz w:val="28"/>
          <w:szCs w:val="28"/>
          <w:lang w:eastAsia="ru-RU" w:bidi="ru-RU"/>
        </w:rPr>
      </w:pPr>
      <w:r w:rsidRPr="00856F2C">
        <w:rPr>
          <w:rFonts w:ascii="Times New Roman" w:eastAsia="Lucida Sans Unicode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Направление «оказание имущественной поддержки СО НКО» в округе может осуществляться путем передачи во владение и (или) пользование некоммерческим организациям муниципального имущества. Предоставляемое социально ориентированным некоммерческим организациям имущество в рамках имущественной поддержки должно использоваться ими только по целевому назначению. Управление муниципальной собственности администрации округа формирует и ведет перечень муниципального имущества, свободного от прав третьих лиц (за исключением имущественных прав некоммерческих организаций). Муниципальное имущество, включенное в данный перечень,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арендной; платы) социально ориентированным некоммерческим организациям. Перечень данного имущества подлежит обязательному опубликованию в средствах массовой информации, а также размещению на официальном сайте Чебаркульского городского  округа в сети Интернет. </w:t>
      </w:r>
    </w:p>
    <w:p w:rsidR="00856F2C" w:rsidRPr="00856F2C" w:rsidRDefault="00856F2C" w:rsidP="00856F2C">
      <w:pPr>
        <w:widowControl w:val="0"/>
        <w:spacing w:after="0" w:line="322" w:lineRule="exact"/>
        <w:ind w:left="60" w:right="20" w:firstLine="660"/>
        <w:jc w:val="both"/>
        <w:rPr>
          <w:rFonts w:ascii="Times New Roman" w:eastAsia="Lucida Sans Unicode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856F2C">
        <w:rPr>
          <w:rFonts w:ascii="Times New Roman" w:eastAsia="Lucida Sans Unicode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Порядок передачи  муниципального имущества в безвозмездное пользование устанавливается  Решением Собрания депутатов Чебаркульского городского округа от 05 октября 2010 года № 91. </w:t>
      </w:r>
    </w:p>
    <w:p w:rsidR="00856F2C" w:rsidRPr="00856F2C" w:rsidRDefault="00856F2C" w:rsidP="00856F2C">
      <w:pPr>
        <w:widowControl w:val="0"/>
        <w:spacing w:after="0" w:line="322" w:lineRule="exact"/>
        <w:ind w:left="60" w:right="20" w:firstLine="660"/>
        <w:jc w:val="both"/>
        <w:rPr>
          <w:rFonts w:ascii="Times New Roman" w:eastAsia="Lucida Sans Unicode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</w:rPr>
        <w:t>Направление «Оказание информационной поддержки СО НКО»  оказывается  путем размещения информации об их деятельности на официальном портале администрации Чебаркульского городского округа.</w:t>
      </w:r>
    </w:p>
    <w:p w:rsidR="00856F2C" w:rsidRPr="00856F2C" w:rsidRDefault="00856F2C" w:rsidP="00856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для решения задач муниципальной программы указан в приложении 1.</w:t>
      </w:r>
    </w:p>
    <w:p w:rsidR="00856F2C" w:rsidRPr="00856F2C" w:rsidRDefault="00856F2C" w:rsidP="00856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 муниципальной программы может  быть не выполнена полностью или частично при следующих возможных рисках:</w:t>
      </w:r>
    </w:p>
    <w:p w:rsidR="00856F2C" w:rsidRPr="00856F2C" w:rsidRDefault="00856F2C" w:rsidP="00856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«оказание информационной поддержке» внесение изменений в нормативные правовые акты, регулирующие вопросы взаимодействия органов власти и органов местного самоуправления с некоммерческими организациями, </w:t>
      </w: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осуществления деятельности социально ориентированных некоммерческих организаций, порядок регистрации юридических лиц и др.;</w:t>
      </w:r>
    </w:p>
    <w:p w:rsidR="00856F2C" w:rsidRPr="00856F2C" w:rsidRDefault="00856F2C" w:rsidP="00856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прекращение деятельности социально ориентированных некоммерческих организаций после получения субсидий на реализацию социально значимых проектов на территории городского округа; </w:t>
      </w:r>
    </w:p>
    <w:p w:rsidR="00856F2C" w:rsidRPr="00856F2C" w:rsidRDefault="00856F2C" w:rsidP="00856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-невыполнение, выполнение не в полном объеме мероприятий, заявленных социально ориентированными некоммерческими организациями на конкурс, согласно  программам; </w:t>
      </w:r>
    </w:p>
    <w:p w:rsidR="00856F2C" w:rsidRPr="00856F2C" w:rsidRDefault="00856F2C" w:rsidP="00856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предоставление аналитического, финансового, иных отчетов, предусмотренных муниципальными правовыми актами по результатам выполнения программных мероприятий.</w:t>
      </w:r>
    </w:p>
    <w:p w:rsidR="00856F2C" w:rsidRPr="00856F2C" w:rsidRDefault="00856F2C" w:rsidP="00856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56F2C" w:rsidRPr="00856F2C" w:rsidRDefault="00856F2C" w:rsidP="00856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«Ресурсное обеспечение  муниципальной программы».</w:t>
      </w:r>
    </w:p>
    <w:p w:rsidR="00856F2C" w:rsidRPr="00856F2C" w:rsidRDefault="00856F2C" w:rsidP="00856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бюджета Чебаркульского городского округа на 2017 год и плановый период 2018 и 2019 годов финансирование  муниципальной программы составляет:</w:t>
      </w:r>
    </w:p>
    <w:p w:rsidR="00856F2C" w:rsidRPr="00856F2C" w:rsidRDefault="00856F2C" w:rsidP="00856F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2017 год  </w:t>
      </w:r>
      <w:r w:rsidRPr="00856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994 000,00 руб.</w:t>
      </w:r>
    </w:p>
    <w:p w:rsidR="00856F2C" w:rsidRPr="00856F2C" w:rsidRDefault="00856F2C" w:rsidP="00856F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 год – 919 000,00 руб.</w:t>
      </w:r>
    </w:p>
    <w:p w:rsidR="00856F2C" w:rsidRPr="00856F2C" w:rsidRDefault="00856F2C" w:rsidP="00856F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 год – 919 000,00 руб.</w:t>
      </w:r>
    </w:p>
    <w:p w:rsidR="00856F2C" w:rsidRPr="00856F2C" w:rsidRDefault="00856F2C" w:rsidP="00856F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Общий объем финансирования  – 2 832 000,00 рублей из средств местного бюджета.</w:t>
      </w:r>
    </w:p>
    <w:p w:rsidR="00856F2C" w:rsidRPr="00856F2C" w:rsidRDefault="00856F2C" w:rsidP="00856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F2C">
        <w:rPr>
          <w:rFonts w:ascii="Times New Roman" w:eastAsia="Calibri" w:hAnsi="Times New Roman" w:cs="Times New Roman"/>
          <w:sz w:val="28"/>
          <w:szCs w:val="28"/>
        </w:rPr>
        <w:t xml:space="preserve">Финансирование муниципальной программы осуществляется  в объемах, установленных  решением о бюджете на очередной финансовый год и плановый период, подлежащих ежегодной корректировке с учетом выделенных объемов финансирования. </w:t>
      </w:r>
    </w:p>
    <w:p w:rsidR="00856F2C" w:rsidRPr="00856F2C" w:rsidRDefault="00856F2C" w:rsidP="00856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6. «Организация управления и механизм   выполнения мероприятий муниципальной программы».</w:t>
      </w:r>
    </w:p>
    <w:p w:rsidR="00856F2C" w:rsidRPr="00856F2C" w:rsidRDefault="00856F2C" w:rsidP="00856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F2C">
        <w:rPr>
          <w:rFonts w:ascii="Times New Roman" w:eastAsia="Calibri" w:hAnsi="Times New Roman" w:cs="Times New Roman"/>
          <w:sz w:val="28"/>
          <w:szCs w:val="28"/>
        </w:rPr>
        <w:t>Управление реализацией муниципальной программы осуществляется ответственным исполнителем – Управлением социальной защиты населения Чебаркульского городского округа, который выполняет следующие функции:</w:t>
      </w:r>
    </w:p>
    <w:p w:rsidR="00856F2C" w:rsidRPr="00856F2C" w:rsidRDefault="00856F2C" w:rsidP="00856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F2C">
        <w:rPr>
          <w:rFonts w:ascii="Times New Roman" w:eastAsia="Calibri" w:hAnsi="Times New Roman" w:cs="Times New Roman"/>
          <w:sz w:val="28"/>
          <w:szCs w:val="28"/>
        </w:rPr>
        <w:t>1) разрабатывает в пределах своих полномочий нормативные правовые акты, необходимые для реализации муниципальной программы;</w:t>
      </w:r>
    </w:p>
    <w:p w:rsidR="00856F2C" w:rsidRPr="00856F2C" w:rsidRDefault="00856F2C" w:rsidP="00856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F2C">
        <w:rPr>
          <w:rFonts w:ascii="Times New Roman" w:eastAsia="Calibri" w:hAnsi="Times New Roman" w:cs="Times New Roman"/>
          <w:sz w:val="28"/>
          <w:szCs w:val="28"/>
        </w:rPr>
        <w:t>2) осуществляет планирование и мониторинг реализации мероприятий муниципальной программы;</w:t>
      </w:r>
    </w:p>
    <w:p w:rsidR="00856F2C" w:rsidRPr="00856F2C" w:rsidRDefault="00856F2C" w:rsidP="00856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F2C">
        <w:rPr>
          <w:rFonts w:ascii="Times New Roman" w:eastAsia="Calibri" w:hAnsi="Times New Roman" w:cs="Times New Roman"/>
          <w:sz w:val="28"/>
          <w:szCs w:val="28"/>
        </w:rPr>
        <w:t>3) в установленном порядке готовит предложения о внесении изменений в перечни и состав мероприятий, сроки их реализации, объемы бюджетных ассигнований на реализацию мероприятий муниципальной программы, в том числе на очередной финансовый год и плановый период;</w:t>
      </w:r>
    </w:p>
    <w:p w:rsidR="00856F2C" w:rsidRPr="00856F2C" w:rsidRDefault="00856F2C" w:rsidP="00856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F2C">
        <w:rPr>
          <w:rFonts w:ascii="Times New Roman" w:eastAsia="Calibri" w:hAnsi="Times New Roman" w:cs="Times New Roman"/>
          <w:sz w:val="28"/>
          <w:szCs w:val="28"/>
        </w:rPr>
        <w:t xml:space="preserve">4) представляет запрашиваемые сведения о ходе реализации муниципальной </w:t>
      </w:r>
      <w:r w:rsidRPr="00856F2C">
        <w:rPr>
          <w:rFonts w:ascii="Times New Roman" w:eastAsia="Calibri" w:hAnsi="Times New Roman" w:cs="Times New Roman"/>
          <w:sz w:val="28"/>
          <w:szCs w:val="28"/>
        </w:rPr>
        <w:lastRenderedPageBreak/>
        <w:t>программы;</w:t>
      </w:r>
    </w:p>
    <w:p w:rsidR="00856F2C" w:rsidRPr="00856F2C" w:rsidRDefault="00856F2C" w:rsidP="00856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F2C">
        <w:rPr>
          <w:rFonts w:ascii="Times New Roman" w:eastAsia="Calibri" w:hAnsi="Times New Roman" w:cs="Times New Roman"/>
          <w:sz w:val="28"/>
          <w:szCs w:val="28"/>
        </w:rPr>
        <w:t>5) проводит оценку эффективности реализации мероприятий муниципальной программы;</w:t>
      </w:r>
    </w:p>
    <w:p w:rsidR="00856F2C" w:rsidRPr="00856F2C" w:rsidRDefault="00856F2C" w:rsidP="00856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F2C">
        <w:rPr>
          <w:rFonts w:ascii="Times New Roman" w:eastAsia="Calibri" w:hAnsi="Times New Roman" w:cs="Times New Roman"/>
          <w:sz w:val="28"/>
          <w:szCs w:val="28"/>
        </w:rPr>
        <w:t>6) осуществляет в установленные сроки ведение отчетности по реализации муниципальной программы;</w:t>
      </w:r>
    </w:p>
    <w:p w:rsidR="00856F2C" w:rsidRPr="00856F2C" w:rsidRDefault="00856F2C" w:rsidP="00856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F2C">
        <w:rPr>
          <w:rFonts w:ascii="Times New Roman" w:eastAsia="Calibri" w:hAnsi="Times New Roman" w:cs="Times New Roman"/>
          <w:sz w:val="28"/>
          <w:szCs w:val="28"/>
        </w:rPr>
        <w:t>7) проводит ежеквартальный мониторинг достижения целевых индикаторов;</w:t>
      </w:r>
    </w:p>
    <w:p w:rsidR="00856F2C" w:rsidRPr="00856F2C" w:rsidRDefault="00856F2C" w:rsidP="00856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осуществляет анализ применения возможных мер по предотвращению и минимизации рисков, в том числе, предоставление субсидий на основании соглашений, заключенных между  Управлением социальной защиты населения Чебаркульского городского округа и СО НКО, предусматривающих ответственность сторон за неисполнение или ненадлежащее исполнение обязательств</w:t>
      </w:r>
      <w:r w:rsidRPr="00856F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856F2C" w:rsidRPr="00856F2C" w:rsidRDefault="00856F2C" w:rsidP="00856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856F2C">
        <w:rPr>
          <w:rFonts w:ascii="Times New Roman" w:eastAsia="Calibri" w:hAnsi="Times New Roman" w:cs="Times New Roman"/>
          <w:sz w:val="28"/>
          <w:szCs w:val="28"/>
        </w:rPr>
        <w:t>несет ответственность за качество реализации мероприятий муниципальной программы, обеспечивает эффективное использование средств, выделяемых на ее реализацию</w:t>
      </w:r>
    </w:p>
    <w:p w:rsidR="00856F2C" w:rsidRPr="00856F2C" w:rsidRDefault="00856F2C" w:rsidP="00856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F2C">
        <w:rPr>
          <w:rFonts w:ascii="Times New Roman" w:eastAsia="Calibri" w:hAnsi="Times New Roman" w:cs="Times New Roman"/>
          <w:sz w:val="28"/>
          <w:szCs w:val="28"/>
        </w:rPr>
        <w:t xml:space="preserve">Объем принятых денежных обязательств, подлежащих исполнению, не должен превышать лимиты бюджетных обязательств. Ответственный исполнитель представляет в Комитет по стратегическому развитию администрации Чебаркульского городского округа отчетность о реализации и оценке эффективности  муниципальной программы до 01 марта года, следующего </w:t>
      </w:r>
      <w:proofErr w:type="gramStart"/>
      <w:r w:rsidRPr="00856F2C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856F2C">
        <w:rPr>
          <w:rFonts w:ascii="Times New Roman" w:eastAsia="Calibri" w:hAnsi="Times New Roman" w:cs="Times New Roman"/>
          <w:sz w:val="28"/>
          <w:szCs w:val="28"/>
        </w:rPr>
        <w:t xml:space="preserve"> отчетным.</w:t>
      </w:r>
    </w:p>
    <w:p w:rsidR="00856F2C" w:rsidRPr="00856F2C" w:rsidRDefault="00856F2C" w:rsidP="00856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F2C">
        <w:rPr>
          <w:rFonts w:ascii="Times New Roman" w:eastAsia="Calibri" w:hAnsi="Times New Roman" w:cs="Times New Roman"/>
          <w:sz w:val="28"/>
          <w:szCs w:val="28"/>
        </w:rPr>
        <w:t xml:space="preserve">В обязанность  ответственного исполнителя муниципальной программы входит  ведение реестра СО НКО – получателей поддержки и размещение его на официальном сайте  ответственного исполнителя в сети «интернет», обратившихся в Управление социальной  защиты населения Чебаркульского городского округа за поддержкой, а также   на основании сведений, представленных    соисполнителями муниципальной программы. </w:t>
      </w:r>
      <w:proofErr w:type="gramStart"/>
      <w:r w:rsidRPr="00856F2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56F2C">
        <w:rPr>
          <w:rFonts w:ascii="Times New Roman" w:eastAsia="Calibri" w:hAnsi="Times New Roman" w:cs="Times New Roman"/>
          <w:sz w:val="28"/>
          <w:szCs w:val="28"/>
        </w:rPr>
        <w:t xml:space="preserve"> ходом выполнения программы осуществляется заместителем главы по социальным вопросам Чебаркульского городского округа.</w:t>
      </w:r>
    </w:p>
    <w:p w:rsidR="00856F2C" w:rsidRPr="00856F2C" w:rsidRDefault="00856F2C" w:rsidP="00856F2C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6F2C" w:rsidRPr="00856F2C" w:rsidRDefault="00856F2C" w:rsidP="00856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7. «Ожидаемые результаты реализации муниципальной программы с указанием целевых индикаторов и показателей».</w:t>
      </w:r>
    </w:p>
    <w:p w:rsidR="00856F2C" w:rsidRPr="00856F2C" w:rsidRDefault="00856F2C" w:rsidP="00856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программы позволит увеличить: </w:t>
      </w:r>
    </w:p>
    <w:p w:rsidR="00856F2C" w:rsidRPr="00856F2C" w:rsidRDefault="00856F2C" w:rsidP="00856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количество СО НКО, осуществляющих деятельность на территории Чебаркульского городского округа, получивших финансовую поддержку;</w:t>
      </w:r>
    </w:p>
    <w:p w:rsidR="00856F2C" w:rsidRPr="00856F2C" w:rsidRDefault="00856F2C" w:rsidP="00856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количество проведенных общественных акций и мероприятий, совместно </w:t>
      </w:r>
      <w:proofErr w:type="gramStart"/>
      <w:r w:rsidRPr="00856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856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856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856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НКО, осуществляющих деятельность на территории Чебаркульского городского округа;</w:t>
      </w:r>
    </w:p>
    <w:p w:rsidR="00856F2C" w:rsidRPr="00856F2C" w:rsidRDefault="00856F2C" w:rsidP="00856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количество СО НКО, осуществляющих деятельность на территории Чебаркульского городского  округа, получивших имущественную поддержку;</w:t>
      </w:r>
    </w:p>
    <w:p w:rsidR="00856F2C" w:rsidRPr="00856F2C" w:rsidRDefault="00856F2C" w:rsidP="00856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количество лиц, принявших участие в мероприятиях, реализованных СО НКО.</w:t>
      </w:r>
    </w:p>
    <w:p w:rsidR="00856F2C" w:rsidRPr="00856F2C" w:rsidRDefault="00856F2C" w:rsidP="00856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процессе реализации муниципальной программы планируется достижение ожидаемых целевых индикаторов и показателей.</w:t>
      </w:r>
    </w:p>
    <w:p w:rsidR="00856F2C" w:rsidRPr="00856F2C" w:rsidRDefault="00856F2C" w:rsidP="00856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4005"/>
        <w:gridCol w:w="1099"/>
        <w:gridCol w:w="1275"/>
        <w:gridCol w:w="1560"/>
        <w:gridCol w:w="1842"/>
      </w:tblGrid>
      <w:tr w:rsidR="00856F2C" w:rsidRPr="00856F2C" w:rsidTr="00C73726">
        <w:trPr>
          <w:trHeight w:val="322"/>
        </w:trPr>
        <w:tc>
          <w:tcPr>
            <w:tcW w:w="533" w:type="dxa"/>
            <w:vMerge w:val="restart"/>
          </w:tcPr>
          <w:p w:rsidR="00856F2C" w:rsidRPr="00856F2C" w:rsidRDefault="00856F2C" w:rsidP="0085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5" w:type="dxa"/>
            <w:vMerge w:val="restart"/>
          </w:tcPr>
          <w:p w:rsidR="00856F2C" w:rsidRPr="00856F2C" w:rsidRDefault="00856F2C" w:rsidP="0085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9" w:type="dxa"/>
            <w:vMerge w:val="restart"/>
          </w:tcPr>
          <w:p w:rsidR="00856F2C" w:rsidRPr="00856F2C" w:rsidRDefault="00856F2C" w:rsidP="0085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</w:t>
            </w:r>
          </w:p>
        </w:tc>
        <w:tc>
          <w:tcPr>
            <w:tcW w:w="1275" w:type="dxa"/>
            <w:vMerge w:val="restart"/>
          </w:tcPr>
          <w:p w:rsidR="00856F2C" w:rsidRPr="00856F2C" w:rsidRDefault="00856F2C" w:rsidP="0085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</w:t>
            </w:r>
          </w:p>
        </w:tc>
        <w:tc>
          <w:tcPr>
            <w:tcW w:w="1560" w:type="dxa"/>
            <w:vMerge w:val="restart"/>
          </w:tcPr>
          <w:p w:rsidR="00856F2C" w:rsidRPr="00856F2C" w:rsidRDefault="00856F2C" w:rsidP="0085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</w:p>
        </w:tc>
        <w:tc>
          <w:tcPr>
            <w:tcW w:w="1842" w:type="dxa"/>
            <w:vMerge w:val="restart"/>
          </w:tcPr>
          <w:p w:rsidR="00856F2C" w:rsidRPr="00856F2C" w:rsidRDefault="00856F2C" w:rsidP="0085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</w:t>
            </w:r>
          </w:p>
        </w:tc>
      </w:tr>
      <w:tr w:rsidR="00856F2C" w:rsidRPr="00856F2C" w:rsidTr="00C73726">
        <w:trPr>
          <w:trHeight w:val="322"/>
        </w:trPr>
        <w:tc>
          <w:tcPr>
            <w:tcW w:w="533" w:type="dxa"/>
            <w:vMerge/>
          </w:tcPr>
          <w:p w:rsidR="00856F2C" w:rsidRPr="00856F2C" w:rsidRDefault="00856F2C" w:rsidP="0085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  <w:vMerge/>
          </w:tcPr>
          <w:p w:rsidR="00856F2C" w:rsidRPr="00856F2C" w:rsidRDefault="00856F2C" w:rsidP="0085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</w:tcPr>
          <w:p w:rsidR="00856F2C" w:rsidRPr="00856F2C" w:rsidRDefault="00856F2C" w:rsidP="0085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856F2C" w:rsidRPr="00856F2C" w:rsidRDefault="00856F2C" w:rsidP="0085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856F2C" w:rsidRPr="00856F2C" w:rsidRDefault="00856F2C" w:rsidP="0085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856F2C" w:rsidRPr="00856F2C" w:rsidRDefault="00856F2C" w:rsidP="0085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F2C" w:rsidRPr="00856F2C" w:rsidTr="00C73726">
        <w:tc>
          <w:tcPr>
            <w:tcW w:w="533" w:type="dxa"/>
          </w:tcPr>
          <w:p w:rsidR="00856F2C" w:rsidRPr="00856F2C" w:rsidRDefault="00856F2C" w:rsidP="0085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05" w:type="dxa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СО НКО, осуществляющих деятельность на территории Чебаркульского городского округа, получивших финансовую поддержку  (</w:t>
            </w:r>
            <w:proofErr w:type="spellStart"/>
            <w:proofErr w:type="gramStart"/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56F2C" w:rsidRPr="00856F2C" w:rsidRDefault="00856F2C" w:rsidP="0085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856F2C" w:rsidRPr="00856F2C" w:rsidRDefault="00856F2C" w:rsidP="0085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856F2C" w:rsidRPr="00856F2C" w:rsidRDefault="00856F2C" w:rsidP="0085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856F2C" w:rsidRPr="00856F2C" w:rsidRDefault="00856F2C" w:rsidP="0085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856F2C" w:rsidRPr="00856F2C" w:rsidRDefault="00856F2C" w:rsidP="0085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856F2C" w:rsidRPr="00856F2C" w:rsidTr="00C73726">
        <w:tc>
          <w:tcPr>
            <w:tcW w:w="533" w:type="dxa"/>
          </w:tcPr>
          <w:p w:rsidR="00856F2C" w:rsidRPr="00856F2C" w:rsidRDefault="00856F2C" w:rsidP="0085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05" w:type="dxa"/>
          </w:tcPr>
          <w:p w:rsidR="00856F2C" w:rsidRPr="00856F2C" w:rsidRDefault="00856F2C" w:rsidP="0085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   общественных акций и мероприятий с помощью СО НКО, осуществляющих деятельность на территории Чебаркульского городского округа (</w:t>
            </w:r>
            <w:proofErr w:type="spellStart"/>
            <w:proofErr w:type="gramStart"/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099" w:type="dxa"/>
          </w:tcPr>
          <w:p w:rsidR="00856F2C" w:rsidRPr="00856F2C" w:rsidRDefault="00856F2C" w:rsidP="0085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856F2C" w:rsidRPr="00856F2C" w:rsidRDefault="00856F2C" w:rsidP="0085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</w:tcPr>
          <w:p w:rsidR="00856F2C" w:rsidRPr="00856F2C" w:rsidRDefault="00856F2C" w:rsidP="0085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</w:tcPr>
          <w:p w:rsidR="00856F2C" w:rsidRPr="00856F2C" w:rsidRDefault="00856F2C" w:rsidP="0085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856F2C" w:rsidRPr="00856F2C" w:rsidTr="00C73726">
        <w:tc>
          <w:tcPr>
            <w:tcW w:w="533" w:type="dxa"/>
          </w:tcPr>
          <w:p w:rsidR="00856F2C" w:rsidRPr="00856F2C" w:rsidRDefault="00856F2C" w:rsidP="0085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05" w:type="dxa"/>
          </w:tcPr>
          <w:p w:rsidR="00856F2C" w:rsidRPr="00856F2C" w:rsidRDefault="00856F2C" w:rsidP="0085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 НКО,  осуществляющих деятельность на территории Чебаркульского городского округа,  получивших  имущественную поддержку (</w:t>
            </w:r>
            <w:proofErr w:type="spellStart"/>
            <w:proofErr w:type="gramStart"/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099" w:type="dxa"/>
          </w:tcPr>
          <w:p w:rsidR="00856F2C" w:rsidRPr="00856F2C" w:rsidRDefault="00856F2C" w:rsidP="0085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856F2C" w:rsidRPr="00856F2C" w:rsidRDefault="00856F2C" w:rsidP="0085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856F2C" w:rsidRPr="00856F2C" w:rsidRDefault="00856F2C" w:rsidP="0085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856F2C" w:rsidRPr="00856F2C" w:rsidRDefault="00856F2C" w:rsidP="0085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856F2C" w:rsidRPr="00856F2C" w:rsidTr="00C73726">
        <w:tc>
          <w:tcPr>
            <w:tcW w:w="533" w:type="dxa"/>
          </w:tcPr>
          <w:p w:rsidR="00856F2C" w:rsidRPr="00856F2C" w:rsidRDefault="00856F2C" w:rsidP="0085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05" w:type="dxa"/>
          </w:tcPr>
          <w:p w:rsidR="00856F2C" w:rsidRPr="00856F2C" w:rsidRDefault="00856F2C" w:rsidP="0085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лиц, принявших участие в мероприятиях, реализованных               СО НКО (чел).</w:t>
            </w:r>
          </w:p>
        </w:tc>
        <w:tc>
          <w:tcPr>
            <w:tcW w:w="1099" w:type="dxa"/>
          </w:tcPr>
          <w:p w:rsidR="00856F2C" w:rsidRPr="00856F2C" w:rsidRDefault="00856F2C" w:rsidP="0085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1275" w:type="dxa"/>
          </w:tcPr>
          <w:p w:rsidR="00856F2C" w:rsidRPr="00856F2C" w:rsidRDefault="00856F2C" w:rsidP="0085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1560" w:type="dxa"/>
          </w:tcPr>
          <w:p w:rsidR="00856F2C" w:rsidRPr="00856F2C" w:rsidRDefault="00856F2C" w:rsidP="0085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842" w:type="dxa"/>
          </w:tcPr>
          <w:p w:rsidR="00856F2C" w:rsidRPr="00856F2C" w:rsidRDefault="00856F2C" w:rsidP="0085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6F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1055</w:t>
            </w:r>
          </w:p>
        </w:tc>
      </w:tr>
    </w:tbl>
    <w:p w:rsidR="00856F2C" w:rsidRPr="00856F2C" w:rsidRDefault="00856F2C" w:rsidP="00856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6F2C">
        <w:rPr>
          <w:rFonts w:ascii="Times New Roman" w:eastAsia="Calibri" w:hAnsi="Times New Roman" w:cs="Times New Roman"/>
          <w:sz w:val="28"/>
          <w:szCs w:val="28"/>
        </w:rPr>
        <w:t>Раздел 8. Финансово-экономическое обоснование муниципальной программы.</w:t>
      </w:r>
    </w:p>
    <w:p w:rsidR="00856F2C" w:rsidRPr="00856F2C" w:rsidRDefault="00856F2C" w:rsidP="00856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6F2C" w:rsidRPr="00856F2C" w:rsidRDefault="00856F2C" w:rsidP="00856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F2C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реализации муниципальной программы  в части расходных обязательств Чебаркульского городского округа осуществляется за счет бюджетных ассигнований бюджета Чебаркульского городского округа. </w:t>
      </w:r>
    </w:p>
    <w:p w:rsidR="00856F2C" w:rsidRPr="00856F2C" w:rsidRDefault="00856F2C" w:rsidP="00856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F2C">
        <w:rPr>
          <w:rFonts w:ascii="Times New Roman" w:eastAsia="Calibri" w:hAnsi="Times New Roman" w:cs="Times New Roman"/>
          <w:sz w:val="28"/>
          <w:szCs w:val="28"/>
        </w:rPr>
        <w:t>Объем  расходов  местного бюджета осуществляется   в виде   субсидии                  СО НКО,</w:t>
      </w:r>
      <w:r w:rsidRPr="00856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6F2C">
        <w:rPr>
          <w:rFonts w:ascii="Times New Roman" w:eastAsia="Calibri" w:hAnsi="Times New Roman" w:cs="Times New Roman"/>
          <w:sz w:val="28"/>
          <w:szCs w:val="28"/>
        </w:rPr>
        <w:t xml:space="preserve">осуществляющих деятельность на территории Чебаркульского городского округа. </w:t>
      </w:r>
      <w:r w:rsidRPr="00856F2C">
        <w:rPr>
          <w:rFonts w:ascii="Times New Roman" w:eastAsia="Calibri" w:hAnsi="Times New Roman" w:cs="Times New Roman"/>
          <w:color w:val="000000"/>
          <w:sz w:val="28"/>
          <w:lang w:eastAsia="ru-RU" w:bidi="ru-RU"/>
        </w:rPr>
        <w:t>Субсидия предоставляется по соглашению между главным распорядителем бюджетных средств и СО НКО.</w:t>
      </w:r>
    </w:p>
    <w:p w:rsidR="00856F2C" w:rsidRPr="00856F2C" w:rsidRDefault="00856F2C" w:rsidP="00856F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lang w:eastAsia="ru-RU" w:bidi="ru-RU"/>
        </w:rPr>
      </w:pPr>
      <w:proofErr w:type="gramStart"/>
      <w:r w:rsidRPr="00856F2C">
        <w:rPr>
          <w:rFonts w:ascii="Times New Roman" w:eastAsia="Calibri" w:hAnsi="Times New Roman" w:cs="Times New Roman"/>
          <w:color w:val="000000"/>
          <w:sz w:val="28"/>
          <w:lang w:eastAsia="ru-RU" w:bidi="ru-RU"/>
        </w:rPr>
        <w:t xml:space="preserve">Субсидия  СО НКО предоставляется в соответствии  с </w:t>
      </w: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оказании поддержки  социально ориентированным некоммерческим организациям Чебаркульского городского округа, утвержденным решением Собрания депутатов Чебаркульского городского округа от 01 марта 2016 года № 84, и  Порядком предоставления субсидий из бюджета  городского округа на оказание финансовой поддержки социально ориентированным некоммерческим организациям, утвержденным постановлением администрации Чебаркульского городского округа от 14  июня 2016 года № 525, постановлением</w:t>
      </w:r>
      <w:proofErr w:type="gramEnd"/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Чебаркульского городского округа от 13 февраля 2016 года № 168 «Об утверждении определения объема и предоставления поддержки в форме  субсидий социально  ориентированной некоммерческой  общественной  организации ветеранов </w:t>
      </w: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(пенсионеров) войны, труда, правоохранительных органов Чебаркульского городского округа Челябинской области».</w:t>
      </w:r>
    </w:p>
    <w:p w:rsidR="00856F2C" w:rsidRPr="00856F2C" w:rsidRDefault="00856F2C" w:rsidP="00856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9. «Методика оценки эффективности муниципальной программы».</w:t>
      </w:r>
    </w:p>
    <w:p w:rsidR="00856F2C" w:rsidRPr="00856F2C" w:rsidRDefault="00856F2C" w:rsidP="00856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  <w:r w:rsidRPr="00856F2C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Для оценки эффективности реализации  муниципальной  программы используются целевые индикаторы, которые отражают выполнение мероприятий  муниципальной программы. Оценка эффективности реализации Программы проводится ответственным исполнителем  Программы. </w:t>
      </w:r>
    </w:p>
    <w:p w:rsidR="00856F2C" w:rsidRPr="00856F2C" w:rsidRDefault="00856F2C" w:rsidP="00856F2C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  <w:r w:rsidRPr="00856F2C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Эффективность и результативность Программы определяется исходя из оценки степени выполнения  мероприятий с учетом целевых показателей (индикаторов), а также соответствия  полученных результатов  поставленной цели и косвенных воздействий на социально-экономическую ситуацию.</w:t>
      </w:r>
    </w:p>
    <w:p w:rsidR="00856F2C" w:rsidRPr="00856F2C" w:rsidRDefault="00856F2C" w:rsidP="00856F2C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  <w:r w:rsidRPr="00856F2C">
        <w:rPr>
          <w:rFonts w:ascii="Times New Roman" w:eastAsia="Lucida Sans Unicode" w:hAnsi="Times New Roman" w:cs="Lucida Sans Unicode"/>
          <w:spacing w:val="1"/>
          <w:sz w:val="28"/>
          <w:szCs w:val="28"/>
          <w:lang w:bidi="ru-RU"/>
        </w:rPr>
        <w:t xml:space="preserve"> </w:t>
      </w:r>
      <w:r w:rsidRPr="00856F2C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Показатель «Количество СО НКО, получивших финансовую поддержку» рассчитывается на основании данных комиссии, проводившей конкурсный отбор СО НКО для предоставления субсидий.</w:t>
      </w:r>
    </w:p>
    <w:p w:rsidR="00856F2C" w:rsidRPr="00856F2C" w:rsidRDefault="00856F2C" w:rsidP="00856F2C">
      <w:pPr>
        <w:widowControl w:val="0"/>
        <w:spacing w:after="0" w:line="240" w:lineRule="auto"/>
        <w:ind w:firstLine="620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  <w:r w:rsidRPr="00856F2C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Показатель «Количество  проведенных общественных акций и  мероприятий, совместно </w:t>
      </w:r>
      <w:proofErr w:type="gramStart"/>
      <w:r w:rsidRPr="00856F2C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с</w:t>
      </w:r>
      <w:proofErr w:type="gramEnd"/>
      <w:r w:rsidRPr="00856F2C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 </w:t>
      </w:r>
      <w:proofErr w:type="gramStart"/>
      <w:r w:rsidRPr="00856F2C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СО</w:t>
      </w:r>
      <w:proofErr w:type="gramEnd"/>
      <w:r w:rsidRPr="00856F2C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 НКО, осуществляющих деятельность на территории Чебаркульского городского округа» рассчитывается на основании данных, представленных соисполнителями  муниципальной  программы.</w:t>
      </w:r>
    </w:p>
    <w:p w:rsidR="00856F2C" w:rsidRPr="00856F2C" w:rsidRDefault="00856F2C" w:rsidP="00856F2C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  <w:r w:rsidRPr="00856F2C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Показатель «Количество СО НКО, получивших имущественную поддержку» рассчитывается на основании перечня муниципального имущества, предоставленного во владение и (или) в пользование на долгосрочной основе                СО НКО.</w:t>
      </w:r>
    </w:p>
    <w:p w:rsidR="00856F2C" w:rsidRPr="00856F2C" w:rsidRDefault="00856F2C" w:rsidP="00856F2C">
      <w:pPr>
        <w:widowControl w:val="0"/>
        <w:spacing w:after="0" w:line="240" w:lineRule="auto"/>
        <w:ind w:firstLine="620"/>
        <w:jc w:val="both"/>
        <w:rPr>
          <w:rFonts w:ascii="Times New Roman" w:eastAsia="Lucida Sans Unicode" w:hAnsi="Times New Roman" w:cs="Lucida Sans Unicode"/>
          <w:b/>
          <w:color w:val="000000"/>
          <w:spacing w:val="1"/>
          <w:sz w:val="28"/>
          <w:szCs w:val="28"/>
          <w:lang w:bidi="ru-RU"/>
        </w:rPr>
      </w:pPr>
      <w:r w:rsidRPr="00856F2C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Показатель «Количество   лиц, принявших  участие в мероприятиях, реализованных  СО НКО»   на основании данных,  представленных СО НКО.</w:t>
      </w:r>
    </w:p>
    <w:p w:rsidR="00856F2C" w:rsidRPr="00856F2C" w:rsidRDefault="00856F2C" w:rsidP="00856F2C">
      <w:pPr>
        <w:widowControl w:val="0"/>
        <w:spacing w:after="0" w:line="240" w:lineRule="auto"/>
        <w:ind w:left="100" w:right="20" w:firstLine="520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  <w:r w:rsidRPr="00856F2C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Оценка эффективности реализации программы производится путем сравнения фактически достигнутых показателей за соответствующий год, утвержденными на год значениями целевых индикаторов, производится  в соответствии с приложением 3 постановления администрации Чебаркульского городского округа от 27.09.2013 г. № 898 «Об утверждении Порядка разработки реализации и оценки эффективности муниципальных программ Чебаркульского городского округа».</w:t>
      </w:r>
    </w:p>
    <w:p w:rsidR="00856F2C" w:rsidRPr="00856F2C" w:rsidRDefault="00856F2C" w:rsidP="00856F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Определяя показатели эффективности программы, следует в первую очередь отметить стабилизационный эффект от реализации муниципальной программы.</w:t>
      </w:r>
    </w:p>
    <w:p w:rsidR="00856F2C" w:rsidRPr="00856F2C" w:rsidRDefault="00856F2C" w:rsidP="00856F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856F2C" w:rsidRPr="00856F2C" w:rsidRDefault="00856F2C" w:rsidP="00856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856F2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Раздел 10.Перечень и краткое описание  подпрограммы.</w:t>
      </w:r>
    </w:p>
    <w:p w:rsidR="00856F2C" w:rsidRPr="00856F2C" w:rsidRDefault="00856F2C" w:rsidP="00856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856F2C" w:rsidRPr="00856F2C" w:rsidRDefault="00856F2C" w:rsidP="00856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Муниципальная программа Чебаркульского городского округа «</w:t>
      </w: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социально ориентированных некоммерческих организаций Чебаркульского городского округа» на 2017-2019 годы не имеет подпрограмм.</w:t>
      </w:r>
    </w:p>
    <w:p w:rsidR="00856F2C" w:rsidRPr="00856F2C" w:rsidRDefault="00856F2C" w:rsidP="00856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856F2C" w:rsidRPr="00856F2C" w:rsidRDefault="00856F2C" w:rsidP="00856F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:rsidR="00856F2C" w:rsidRPr="00856F2C" w:rsidRDefault="00856F2C" w:rsidP="00856F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«Поддержка социально </w:t>
      </w:r>
      <w:proofErr w:type="gramStart"/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ориентированных</w:t>
      </w:r>
      <w:proofErr w:type="gramEnd"/>
    </w:p>
    <w:p w:rsidR="00856F2C" w:rsidRPr="00856F2C" w:rsidRDefault="00856F2C" w:rsidP="00856F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некоммерческих организаций</w:t>
      </w:r>
    </w:p>
    <w:p w:rsidR="00856F2C" w:rsidRPr="00856F2C" w:rsidRDefault="00856F2C" w:rsidP="00856F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Чебаркульского городского округа» на 2017 -2019 годы</w:t>
      </w:r>
    </w:p>
    <w:p w:rsidR="00856F2C" w:rsidRPr="00856F2C" w:rsidRDefault="00856F2C" w:rsidP="00856F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2C" w:rsidRPr="00856F2C" w:rsidRDefault="00856F2C" w:rsidP="00856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мероприятий для решения задач муниципальной программы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3077"/>
        <w:gridCol w:w="1418"/>
        <w:gridCol w:w="992"/>
        <w:gridCol w:w="1418"/>
        <w:gridCol w:w="992"/>
        <w:gridCol w:w="709"/>
        <w:gridCol w:w="2400"/>
        <w:gridCol w:w="9"/>
        <w:gridCol w:w="6"/>
        <w:gridCol w:w="1128"/>
        <w:gridCol w:w="426"/>
        <w:gridCol w:w="2126"/>
      </w:tblGrid>
      <w:tr w:rsidR="00856F2C" w:rsidRPr="00856F2C" w:rsidTr="00856F2C">
        <w:tc>
          <w:tcPr>
            <w:tcW w:w="539" w:type="dxa"/>
            <w:vMerge w:val="restart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77" w:type="dxa"/>
            <w:vMerge w:val="restart"/>
          </w:tcPr>
          <w:p w:rsidR="00856F2C" w:rsidRPr="00856F2C" w:rsidRDefault="00856F2C" w:rsidP="0085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856F2C" w:rsidRPr="00856F2C" w:rsidRDefault="00856F2C" w:rsidP="0085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Ответственный исполнитель</w:t>
            </w:r>
          </w:p>
        </w:tc>
        <w:tc>
          <w:tcPr>
            <w:tcW w:w="7088" w:type="dxa"/>
            <w:gridSpan w:val="8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финансовых средств, руб.</w:t>
            </w:r>
          </w:p>
        </w:tc>
        <w:tc>
          <w:tcPr>
            <w:tcW w:w="2126" w:type="dxa"/>
            <w:vMerge w:val="restart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</w:p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F2C" w:rsidRPr="00856F2C" w:rsidTr="00856F2C">
        <w:trPr>
          <w:trHeight w:val="344"/>
        </w:trPr>
        <w:tc>
          <w:tcPr>
            <w:tcW w:w="539" w:type="dxa"/>
            <w:vMerge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3118" w:type="dxa"/>
            <w:gridSpan w:val="3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0" w:type="dxa"/>
            <w:gridSpan w:val="3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126" w:type="dxa"/>
            <w:vMerge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F2C" w:rsidRPr="00856F2C" w:rsidTr="00856F2C">
        <w:trPr>
          <w:trHeight w:val="698"/>
        </w:trPr>
        <w:tc>
          <w:tcPr>
            <w:tcW w:w="539" w:type="dxa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7" w:type="dxa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конкурса и предоставление на конкурсной основе   субсидии для реализации мероприятий, направленных на обеспечение затрат для осуществления деятельности по направлениям:</w:t>
            </w:r>
          </w:p>
        </w:tc>
        <w:tc>
          <w:tcPr>
            <w:tcW w:w="2410" w:type="dxa"/>
            <w:gridSpan w:val="2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56F2C" w:rsidRPr="00856F2C" w:rsidRDefault="00856F2C" w:rsidP="0085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994 000,00</w:t>
            </w:r>
          </w:p>
        </w:tc>
        <w:tc>
          <w:tcPr>
            <w:tcW w:w="3118" w:type="dxa"/>
            <w:gridSpan w:val="3"/>
          </w:tcPr>
          <w:p w:rsidR="00856F2C" w:rsidRPr="00856F2C" w:rsidRDefault="00856F2C" w:rsidP="0085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919 000,00</w:t>
            </w:r>
          </w:p>
        </w:tc>
        <w:tc>
          <w:tcPr>
            <w:tcW w:w="1560" w:type="dxa"/>
            <w:gridSpan w:val="3"/>
          </w:tcPr>
          <w:p w:rsidR="00856F2C" w:rsidRPr="00856F2C" w:rsidRDefault="00856F2C" w:rsidP="0085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919 000,00</w:t>
            </w:r>
          </w:p>
        </w:tc>
        <w:tc>
          <w:tcPr>
            <w:tcW w:w="2126" w:type="dxa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Местный бюджет </w:t>
            </w:r>
          </w:p>
        </w:tc>
      </w:tr>
      <w:tr w:rsidR="00856F2C" w:rsidRPr="00856F2C" w:rsidTr="00856F2C">
        <w:trPr>
          <w:trHeight w:val="1753"/>
        </w:trPr>
        <w:tc>
          <w:tcPr>
            <w:tcW w:w="539" w:type="dxa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1.предоставление субсидий некоммерческим организациям инвалидов по зрению на финансовое обеспечение затрат для осуществления деятельности по реабилитации инвалидов по зрению;</w:t>
            </w:r>
          </w:p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социальной защиты населения Чебаркульского городского округа</w:t>
            </w:r>
          </w:p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56F2C" w:rsidRPr="00856F2C" w:rsidRDefault="00856F2C" w:rsidP="0085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90 000,00</w:t>
            </w:r>
          </w:p>
          <w:p w:rsidR="00856F2C" w:rsidRPr="00856F2C" w:rsidRDefault="00856F2C" w:rsidP="0085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856F2C" w:rsidRPr="00856F2C" w:rsidRDefault="00856F2C" w:rsidP="0085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90 000,00</w:t>
            </w:r>
          </w:p>
          <w:p w:rsidR="00856F2C" w:rsidRPr="00856F2C" w:rsidRDefault="00856F2C" w:rsidP="0085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856F2C" w:rsidRPr="00856F2C" w:rsidRDefault="00856F2C" w:rsidP="0085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90 000,00</w:t>
            </w:r>
          </w:p>
          <w:p w:rsidR="00856F2C" w:rsidRPr="00856F2C" w:rsidRDefault="00856F2C" w:rsidP="0085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F2C" w:rsidRPr="00856F2C" w:rsidTr="00856F2C">
        <w:trPr>
          <w:trHeight w:val="698"/>
        </w:trPr>
        <w:tc>
          <w:tcPr>
            <w:tcW w:w="539" w:type="dxa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2.предоставление субсидий общественным организациям на финансовое обеспечение (возмещение) затрат для осуществления деятельности по организации, проведению и участию в спортивно-массовых, культурных  мероприятиях среди молодежи;</w:t>
            </w:r>
          </w:p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физической физкультуре и спорту администрации Чебаркульского городского округа</w:t>
            </w:r>
          </w:p>
        </w:tc>
        <w:tc>
          <w:tcPr>
            <w:tcW w:w="2410" w:type="dxa"/>
            <w:gridSpan w:val="2"/>
          </w:tcPr>
          <w:p w:rsidR="00856F2C" w:rsidRPr="00856F2C" w:rsidRDefault="00856F2C" w:rsidP="0085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90 000,00</w:t>
            </w:r>
          </w:p>
          <w:p w:rsidR="00856F2C" w:rsidRPr="00856F2C" w:rsidRDefault="00856F2C" w:rsidP="0085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856F2C" w:rsidRPr="00856F2C" w:rsidRDefault="00856F2C" w:rsidP="0085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90 000,00</w:t>
            </w:r>
          </w:p>
          <w:p w:rsidR="00856F2C" w:rsidRPr="00856F2C" w:rsidRDefault="00856F2C" w:rsidP="0085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856F2C" w:rsidRPr="00856F2C" w:rsidRDefault="00856F2C" w:rsidP="0085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90 000,00</w:t>
            </w:r>
          </w:p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F2C" w:rsidRPr="00856F2C" w:rsidTr="00856F2C">
        <w:trPr>
          <w:trHeight w:val="698"/>
        </w:trPr>
        <w:tc>
          <w:tcPr>
            <w:tcW w:w="539" w:type="dxa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3.предоставление субсидий некоммерческим организациям (СМИ).</w:t>
            </w:r>
          </w:p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Чебаркульского городского округа</w:t>
            </w:r>
          </w:p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56F2C" w:rsidRPr="00856F2C" w:rsidRDefault="00856F2C" w:rsidP="0085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200 000,00</w:t>
            </w:r>
          </w:p>
          <w:p w:rsidR="00856F2C" w:rsidRPr="00856F2C" w:rsidRDefault="00856F2C" w:rsidP="0085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856F2C" w:rsidRPr="00856F2C" w:rsidRDefault="00856F2C" w:rsidP="0085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200 000,00</w:t>
            </w:r>
          </w:p>
          <w:p w:rsidR="00856F2C" w:rsidRPr="00856F2C" w:rsidRDefault="00856F2C" w:rsidP="0085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200 000,00</w:t>
            </w:r>
          </w:p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F2C" w:rsidRPr="00856F2C" w:rsidTr="00856F2C">
        <w:trPr>
          <w:trHeight w:val="698"/>
        </w:trPr>
        <w:tc>
          <w:tcPr>
            <w:tcW w:w="539" w:type="dxa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4.Предоставление  субсидий без проведения конкурса на безвозмездной и безвозвратной основе  социально ориентированным  некоммерческим общественным организациям ветеранов (пенсионеров) войны, труда Вооруженных сил и правоохранительных органов Чебаркульского  городского округа</w:t>
            </w:r>
          </w:p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социальной защиты населения Чебаркульского городского округа</w:t>
            </w:r>
          </w:p>
        </w:tc>
        <w:tc>
          <w:tcPr>
            <w:tcW w:w="2410" w:type="dxa"/>
            <w:gridSpan w:val="2"/>
          </w:tcPr>
          <w:p w:rsidR="00856F2C" w:rsidRPr="00856F2C" w:rsidRDefault="00856F2C" w:rsidP="0085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614 000,00</w:t>
            </w:r>
          </w:p>
        </w:tc>
        <w:tc>
          <w:tcPr>
            <w:tcW w:w="3118" w:type="dxa"/>
            <w:gridSpan w:val="3"/>
          </w:tcPr>
          <w:p w:rsidR="00856F2C" w:rsidRPr="00856F2C" w:rsidRDefault="00856F2C" w:rsidP="0085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539 000,00</w:t>
            </w:r>
          </w:p>
        </w:tc>
        <w:tc>
          <w:tcPr>
            <w:tcW w:w="1560" w:type="dxa"/>
            <w:gridSpan w:val="3"/>
          </w:tcPr>
          <w:p w:rsidR="00856F2C" w:rsidRPr="00856F2C" w:rsidRDefault="00856F2C" w:rsidP="0085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539 000,00</w:t>
            </w:r>
          </w:p>
        </w:tc>
        <w:tc>
          <w:tcPr>
            <w:tcW w:w="2126" w:type="dxa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F2C" w:rsidRPr="00856F2C" w:rsidTr="00C73726">
        <w:trPr>
          <w:trHeight w:val="410"/>
        </w:trPr>
        <w:tc>
          <w:tcPr>
            <w:tcW w:w="539" w:type="dxa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1" w:type="dxa"/>
            <w:gridSpan w:val="12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2 832 000,00 рублей общий объем финансирования из средств местного бюджета</w:t>
            </w:r>
          </w:p>
        </w:tc>
      </w:tr>
      <w:tr w:rsidR="00856F2C" w:rsidRPr="00856F2C" w:rsidTr="00856F2C">
        <w:tc>
          <w:tcPr>
            <w:tcW w:w="539" w:type="dxa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5" w:type="dxa"/>
            <w:gridSpan w:val="2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СО НКО муниципального имущества во владение или пользование на долгосрочной основе на льготных условиях</w:t>
            </w:r>
          </w:p>
        </w:tc>
        <w:tc>
          <w:tcPr>
            <w:tcW w:w="2410" w:type="dxa"/>
            <w:gridSpan w:val="2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Чебаркульского городского округа</w:t>
            </w:r>
          </w:p>
        </w:tc>
        <w:tc>
          <w:tcPr>
            <w:tcW w:w="1701" w:type="dxa"/>
            <w:gridSpan w:val="2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415" w:type="dxa"/>
            <w:gridSpan w:val="3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128" w:type="dxa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552" w:type="dxa"/>
            <w:gridSpan w:val="2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856F2C" w:rsidRPr="00856F2C" w:rsidTr="00856F2C">
        <w:tc>
          <w:tcPr>
            <w:tcW w:w="539" w:type="dxa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5" w:type="dxa"/>
            <w:gridSpan w:val="2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информационной поддержке  СО НКО путем размещения информации об их деятельности на официальном портале администрации Чебаркульского городского округа</w:t>
            </w:r>
          </w:p>
        </w:tc>
        <w:tc>
          <w:tcPr>
            <w:tcW w:w="2410" w:type="dxa"/>
            <w:gridSpan w:val="2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Чебаркульского городского округа (ИКТ)</w:t>
            </w:r>
          </w:p>
        </w:tc>
        <w:tc>
          <w:tcPr>
            <w:tcW w:w="1701" w:type="dxa"/>
            <w:gridSpan w:val="2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415" w:type="dxa"/>
            <w:gridSpan w:val="3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128" w:type="dxa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552" w:type="dxa"/>
            <w:gridSpan w:val="2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856F2C" w:rsidRPr="00856F2C" w:rsidTr="00856F2C">
        <w:tc>
          <w:tcPr>
            <w:tcW w:w="539" w:type="dxa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95" w:type="dxa"/>
            <w:gridSpan w:val="2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общественных акций и мероприятий с помощью СО НКО, осуществляющих деятельность на территории Чебаркульского городского округа</w:t>
            </w:r>
          </w:p>
        </w:tc>
        <w:tc>
          <w:tcPr>
            <w:tcW w:w="2410" w:type="dxa"/>
            <w:gridSpan w:val="2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Управление социальной защиты населения Чебаркульского городского округа</w:t>
            </w:r>
          </w:p>
        </w:tc>
        <w:tc>
          <w:tcPr>
            <w:tcW w:w="1701" w:type="dxa"/>
            <w:gridSpan w:val="2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400" w:type="dxa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143" w:type="dxa"/>
            <w:gridSpan w:val="3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552" w:type="dxa"/>
            <w:gridSpan w:val="2"/>
          </w:tcPr>
          <w:p w:rsidR="00856F2C" w:rsidRPr="00856F2C" w:rsidRDefault="00856F2C" w:rsidP="0085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2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</w:tbl>
    <w:p w:rsidR="00856F2C" w:rsidRPr="00856F2C" w:rsidRDefault="00856F2C" w:rsidP="00856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F2C" w:rsidRPr="00856F2C" w:rsidRDefault="00856F2C" w:rsidP="00856F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F2C" w:rsidRPr="00856F2C" w:rsidRDefault="00856F2C" w:rsidP="00856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641" w:rsidRDefault="00C84641" w:rsidP="00C84641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5AA" w:rsidRDefault="007A75AA" w:rsidP="00C84641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5AA" w:rsidRDefault="007A75AA" w:rsidP="00C84641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5AA" w:rsidRDefault="007A75AA" w:rsidP="00C84641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5AA" w:rsidRDefault="007A75AA" w:rsidP="00C84641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5AA" w:rsidRDefault="007A75AA" w:rsidP="00C84641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5AA" w:rsidRDefault="007A75AA" w:rsidP="00C84641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5AA" w:rsidRDefault="007A75AA" w:rsidP="00C84641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5AA" w:rsidRDefault="007A75AA" w:rsidP="00C84641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5AA" w:rsidRDefault="007A75AA" w:rsidP="00C84641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7A75AA" w:rsidSect="00856F2C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0BE7"/>
    <w:multiLevelType w:val="hybridMultilevel"/>
    <w:tmpl w:val="5006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065BD"/>
    <w:multiLevelType w:val="hybridMultilevel"/>
    <w:tmpl w:val="B93CD746"/>
    <w:lvl w:ilvl="0" w:tplc="E7AA0E8A">
      <w:start w:val="1"/>
      <w:numFmt w:val="bullet"/>
      <w:lvlText w:val=""/>
      <w:lvlJc w:val="left"/>
      <w:pPr>
        <w:tabs>
          <w:tab w:val="num" w:pos="6884"/>
        </w:tabs>
        <w:ind w:left="6884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AA3B1B"/>
    <w:multiLevelType w:val="hybridMultilevel"/>
    <w:tmpl w:val="B65466E6"/>
    <w:lvl w:ilvl="0" w:tplc="BFF82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8550E"/>
    <w:multiLevelType w:val="hybridMultilevel"/>
    <w:tmpl w:val="E0BC36BE"/>
    <w:lvl w:ilvl="0" w:tplc="9062745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44BCA"/>
    <w:multiLevelType w:val="hybridMultilevel"/>
    <w:tmpl w:val="FD7E980C"/>
    <w:lvl w:ilvl="0" w:tplc="E7AA0E8A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8B6661"/>
    <w:multiLevelType w:val="hybridMultilevel"/>
    <w:tmpl w:val="E0BC36BE"/>
    <w:lvl w:ilvl="0" w:tplc="9062745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85CA5"/>
    <w:multiLevelType w:val="hybridMultilevel"/>
    <w:tmpl w:val="D14245FA"/>
    <w:lvl w:ilvl="0" w:tplc="E7AA0E8A">
      <w:start w:val="1"/>
      <w:numFmt w:val="bullet"/>
      <w:lvlText w:val=""/>
      <w:lvlJc w:val="left"/>
      <w:pPr>
        <w:tabs>
          <w:tab w:val="num" w:pos="931"/>
        </w:tabs>
        <w:ind w:left="931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1"/>
        </w:tabs>
        <w:ind w:left="1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1"/>
        </w:tabs>
        <w:ind w:left="2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1"/>
        </w:tabs>
        <w:ind w:left="2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1"/>
        </w:tabs>
        <w:ind w:left="3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1"/>
        </w:tabs>
        <w:ind w:left="4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1"/>
        </w:tabs>
        <w:ind w:left="4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1"/>
        </w:tabs>
        <w:ind w:left="5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1"/>
        </w:tabs>
        <w:ind w:left="6331" w:hanging="360"/>
      </w:pPr>
      <w:rPr>
        <w:rFonts w:ascii="Wingdings" w:hAnsi="Wingdings" w:hint="default"/>
      </w:rPr>
    </w:lvl>
  </w:abstractNum>
  <w:abstractNum w:abstractNumId="7">
    <w:nsid w:val="438C171A"/>
    <w:multiLevelType w:val="hybridMultilevel"/>
    <w:tmpl w:val="06566BFA"/>
    <w:lvl w:ilvl="0" w:tplc="E7AA0E8A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A41F83"/>
    <w:multiLevelType w:val="hybridMultilevel"/>
    <w:tmpl w:val="E9589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57E70"/>
    <w:multiLevelType w:val="hybridMultilevel"/>
    <w:tmpl w:val="5C2EE632"/>
    <w:lvl w:ilvl="0" w:tplc="699AD71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100A32"/>
    <w:multiLevelType w:val="hybridMultilevel"/>
    <w:tmpl w:val="5006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F7259"/>
    <w:multiLevelType w:val="hybridMultilevel"/>
    <w:tmpl w:val="10D05666"/>
    <w:lvl w:ilvl="0" w:tplc="E7AA0E8A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C102EA"/>
    <w:multiLevelType w:val="hybridMultilevel"/>
    <w:tmpl w:val="4A38A272"/>
    <w:lvl w:ilvl="0" w:tplc="C6D21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512CEE"/>
    <w:multiLevelType w:val="hybridMultilevel"/>
    <w:tmpl w:val="E0BC36BE"/>
    <w:lvl w:ilvl="0" w:tplc="9062745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</w:num>
  <w:num w:numId="5">
    <w:abstractNumId w:val="2"/>
  </w:num>
  <w:num w:numId="6">
    <w:abstractNumId w:val="7"/>
  </w:num>
  <w:num w:numId="7">
    <w:abstractNumId w:val="11"/>
  </w:num>
  <w:num w:numId="8">
    <w:abstractNumId w:val="1"/>
  </w:num>
  <w:num w:numId="9">
    <w:abstractNumId w:val="9"/>
  </w:num>
  <w:num w:numId="10">
    <w:abstractNumId w:val="13"/>
  </w:num>
  <w:num w:numId="11">
    <w:abstractNumId w:val="3"/>
  </w:num>
  <w:num w:numId="12">
    <w:abstractNumId w:val="10"/>
  </w:num>
  <w:num w:numId="13">
    <w:abstractNumId w:val="0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2F"/>
    <w:rsid w:val="00156FD8"/>
    <w:rsid w:val="00306B2A"/>
    <w:rsid w:val="006B3668"/>
    <w:rsid w:val="007A75AA"/>
    <w:rsid w:val="007E35E6"/>
    <w:rsid w:val="00856F2C"/>
    <w:rsid w:val="00B53D2F"/>
    <w:rsid w:val="00C84641"/>
    <w:rsid w:val="00ED0F4C"/>
    <w:rsid w:val="00ED2843"/>
    <w:rsid w:val="00F059AC"/>
    <w:rsid w:val="00F1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84641"/>
  </w:style>
  <w:style w:type="paragraph" w:styleId="a3">
    <w:name w:val="Normal (Web)"/>
    <w:basedOn w:val="a"/>
    <w:uiPriority w:val="99"/>
    <w:rsid w:val="00C8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C84641"/>
  </w:style>
  <w:style w:type="paragraph" w:styleId="a4">
    <w:name w:val="header"/>
    <w:basedOn w:val="a"/>
    <w:link w:val="a5"/>
    <w:uiPriority w:val="99"/>
    <w:unhideWhenUsed/>
    <w:rsid w:val="00C8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4641"/>
  </w:style>
  <w:style w:type="table" w:styleId="a6">
    <w:name w:val="Table Grid"/>
    <w:basedOn w:val="a1"/>
    <w:uiPriority w:val="59"/>
    <w:rsid w:val="00C8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8464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8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4641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84641"/>
  </w:style>
  <w:style w:type="paragraph" w:styleId="aa">
    <w:name w:val="No Spacing"/>
    <w:uiPriority w:val="1"/>
    <w:qFormat/>
    <w:rsid w:val="00C84641"/>
    <w:pPr>
      <w:spacing w:after="0" w:line="240" w:lineRule="auto"/>
    </w:pPr>
  </w:style>
  <w:style w:type="paragraph" w:customStyle="1" w:styleId="ab">
    <w:name w:val="Нормальный (таблица)"/>
    <w:basedOn w:val="a"/>
    <w:next w:val="a"/>
    <w:uiPriority w:val="99"/>
    <w:rsid w:val="00C846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C84641"/>
    <w:rPr>
      <w:rFonts w:cs="Times New Roman"/>
      <w:color w:val="106BBE"/>
    </w:rPr>
  </w:style>
  <w:style w:type="paragraph" w:customStyle="1" w:styleId="ConsPlusNonformat">
    <w:name w:val="ConsPlusNonformat"/>
    <w:rsid w:val="00C84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6"/>
    <w:uiPriority w:val="59"/>
    <w:rsid w:val="00C8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C8464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84641"/>
  </w:style>
  <w:style w:type="paragraph" w:styleId="a3">
    <w:name w:val="Normal (Web)"/>
    <w:basedOn w:val="a"/>
    <w:uiPriority w:val="99"/>
    <w:rsid w:val="00C8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C84641"/>
  </w:style>
  <w:style w:type="paragraph" w:styleId="a4">
    <w:name w:val="header"/>
    <w:basedOn w:val="a"/>
    <w:link w:val="a5"/>
    <w:uiPriority w:val="99"/>
    <w:unhideWhenUsed/>
    <w:rsid w:val="00C8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4641"/>
  </w:style>
  <w:style w:type="table" w:styleId="a6">
    <w:name w:val="Table Grid"/>
    <w:basedOn w:val="a1"/>
    <w:uiPriority w:val="59"/>
    <w:rsid w:val="00C8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8464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8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4641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84641"/>
  </w:style>
  <w:style w:type="paragraph" w:styleId="aa">
    <w:name w:val="No Spacing"/>
    <w:uiPriority w:val="1"/>
    <w:qFormat/>
    <w:rsid w:val="00C84641"/>
    <w:pPr>
      <w:spacing w:after="0" w:line="240" w:lineRule="auto"/>
    </w:pPr>
  </w:style>
  <w:style w:type="paragraph" w:customStyle="1" w:styleId="ab">
    <w:name w:val="Нормальный (таблица)"/>
    <w:basedOn w:val="a"/>
    <w:next w:val="a"/>
    <w:uiPriority w:val="99"/>
    <w:rsid w:val="00C846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C84641"/>
    <w:rPr>
      <w:rFonts w:cs="Times New Roman"/>
      <w:color w:val="106BBE"/>
    </w:rPr>
  </w:style>
  <w:style w:type="paragraph" w:customStyle="1" w:styleId="ConsPlusNonformat">
    <w:name w:val="ConsPlusNonformat"/>
    <w:rsid w:val="00C84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6"/>
    <w:uiPriority w:val="59"/>
    <w:rsid w:val="00C8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C846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B1E96-0161-44C4-8E69-D89A88DF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4018</Words>
  <Characters>22904</Characters>
  <Application>Microsoft Office Word</Application>
  <DocSecurity>0</DocSecurity>
  <Lines>190</Lines>
  <Paragraphs>53</Paragraphs>
  <ScaleCrop>false</ScaleCrop>
  <Company/>
  <LinksUpToDate>false</LinksUpToDate>
  <CharactersWithSpaces>26869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11</cp:revision>
  <dcterms:created xsi:type="dcterms:W3CDTF">2016-12-30T08:26:00Z</dcterms:created>
  <dcterms:modified xsi:type="dcterms:W3CDTF">2016-12-30T08:33:00Z</dcterms:modified>
</cp:coreProperties>
</file>